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E" w:rsidRPr="009E020C" w:rsidRDefault="0015497E" w:rsidP="00BB78D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</w:rPr>
      </w:pPr>
      <w:r w:rsidRPr="009E020C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15497E" w:rsidRDefault="0015497E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shd w:val="clear" w:color="auto" w:fill="FFFFFF"/>
          <w:lang w:val="uk-UA"/>
        </w:rPr>
      </w:pPr>
      <w:r w:rsidRPr="003C77F8">
        <w:rPr>
          <w:rStyle w:val="a4"/>
          <w:color w:val="000000"/>
          <w:sz w:val="32"/>
          <w:szCs w:val="32"/>
          <w:shd w:val="clear" w:color="auto" w:fill="FFFFFF"/>
        </w:rPr>
        <w:t>Мобильн</w:t>
      </w:r>
      <w:r w:rsidR="00755455">
        <w:rPr>
          <w:rStyle w:val="a4"/>
          <w:color w:val="000000"/>
          <w:sz w:val="32"/>
          <w:szCs w:val="32"/>
          <w:shd w:val="clear" w:color="auto" w:fill="FFFFFF"/>
        </w:rPr>
        <w:t xml:space="preserve">ые анкерные точки </w:t>
      </w:r>
      <w:r w:rsidRPr="003C77F8">
        <w:rPr>
          <w:rStyle w:val="a4"/>
          <w:color w:val="000000"/>
          <w:sz w:val="32"/>
          <w:szCs w:val="32"/>
          <w:shd w:val="clear" w:color="auto" w:fill="FFFFFF"/>
        </w:rPr>
        <w:t>«КАЛИБЕР»</w:t>
      </w:r>
    </w:p>
    <w:p w:rsidR="003C77F8" w:rsidRPr="003C77F8" w:rsidRDefault="003C77F8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</w:p>
    <w:p w:rsidR="0015497E" w:rsidRDefault="0015497E" w:rsidP="0015497E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</w:t>
      </w:r>
      <w:r w:rsidR="005221D9">
        <w:rPr>
          <w:noProof/>
        </w:rPr>
        <w:drawing>
          <wp:inline distT="0" distB="0" distL="0" distR="0">
            <wp:extent cx="2876550" cy="2876550"/>
            <wp:effectExtent l="19050" t="0" r="0" b="0"/>
            <wp:docPr id="10" name="Рисунок 6" descr="https://krok.biz/image/cache/catalog/2018/ankernye_ustroystva/gorizontalnaia_trosovaia_liniia_kaliber_20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k.biz/image/cache/catalog/2018/ankernye_ustroystva/gorizontalnaia_trosovaia_liniia_kaliber_20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78" cy="287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7DC" w:rsidRPr="002067DC">
        <w:rPr>
          <w:noProof/>
        </w:rPr>
        <w:t xml:space="preserve"> </w:t>
      </w:r>
    </w:p>
    <w:p w:rsidR="0015497E" w:rsidRDefault="0015497E" w:rsidP="00755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t>Общие сведения</w:t>
      </w:r>
    </w:p>
    <w:p w:rsidR="00755455" w:rsidRPr="006F6576" w:rsidRDefault="00755455" w:rsidP="001B0B80">
      <w:pPr>
        <w:pStyle w:val="a9"/>
        <w:numPr>
          <w:ilvl w:val="1"/>
          <w:numId w:val="4"/>
        </w:numPr>
        <w:spacing w:after="0"/>
        <w:ind w:left="0" w:firstLine="425"/>
        <w:rPr>
          <w:rFonts w:ascii="Times New Roman" w:eastAsia="Courier New" w:hAnsi="Times New Roman"/>
          <w:sz w:val="24"/>
          <w:szCs w:val="24"/>
        </w:rPr>
      </w:pPr>
      <w:r w:rsidRPr="006F6576">
        <w:rPr>
          <w:rFonts w:ascii="Times New Roman" w:eastAsia="Courier New" w:hAnsi="Times New Roman"/>
          <w:sz w:val="24"/>
          <w:szCs w:val="24"/>
        </w:rPr>
        <w:t xml:space="preserve">Мобильные анкерные точки </w:t>
      </w:r>
      <w:r w:rsidRPr="006F6576">
        <w:rPr>
          <w:rFonts w:ascii="Times New Roman" w:eastAsia="Courier New" w:hAnsi="Times New Roman"/>
          <w:sz w:val="24"/>
          <w:szCs w:val="24"/>
          <w:lang w:eastAsia="en-US"/>
        </w:rPr>
        <w:t>«КАЛИБЕР» - д</w:t>
      </w:r>
      <w:r w:rsidRPr="006F6576">
        <w:rPr>
          <w:rFonts w:ascii="Times New Roman" w:eastAsia="Courier New" w:hAnsi="Times New Roman"/>
          <w:sz w:val="24"/>
          <w:szCs w:val="24"/>
        </w:rPr>
        <w:t>ополнительные подвижные анкерные точки крепления для гибких тросовых анкерных линий типа «</w:t>
      </w:r>
      <w:proofErr w:type="spellStart"/>
      <w:r w:rsidRPr="006F6576">
        <w:rPr>
          <w:rFonts w:ascii="Times New Roman" w:eastAsia="Courier New" w:hAnsi="Times New Roman"/>
          <w:sz w:val="24"/>
          <w:szCs w:val="24"/>
        </w:rPr>
        <w:t>Калибер</w:t>
      </w:r>
      <w:proofErr w:type="spellEnd"/>
      <w:r w:rsidRPr="006F6576">
        <w:rPr>
          <w:rFonts w:ascii="Times New Roman" w:eastAsia="Courier New" w:hAnsi="Times New Roman"/>
          <w:sz w:val="24"/>
          <w:szCs w:val="24"/>
        </w:rPr>
        <w:t>»,  к которым, в свою очередь, может быть присоединено средство индивидуальной защиты от падения с высоты.</w:t>
      </w:r>
    </w:p>
    <w:p w:rsidR="00236E72" w:rsidRPr="00236E72" w:rsidRDefault="00755455" w:rsidP="001B0B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425"/>
        <w:jc w:val="both"/>
        <w:rPr>
          <w:color w:val="000000"/>
        </w:rPr>
      </w:pPr>
      <w:r w:rsidRPr="006F6576">
        <w:rPr>
          <w:rFonts w:eastAsia="Courier New"/>
        </w:rPr>
        <w:t xml:space="preserve">Мобильные анкерные точки </w:t>
      </w:r>
      <w:r w:rsidR="0015497E" w:rsidRPr="006F6576">
        <w:rPr>
          <w:color w:val="000000"/>
        </w:rPr>
        <w:t>«К</w:t>
      </w:r>
      <w:r w:rsidR="006F6576">
        <w:rPr>
          <w:color w:val="000000"/>
        </w:rPr>
        <w:t>АЛИБЕР</w:t>
      </w:r>
      <w:r w:rsidR="0015497E" w:rsidRPr="006F6576">
        <w:rPr>
          <w:color w:val="000000"/>
        </w:rPr>
        <w:t>»</w:t>
      </w:r>
      <w:r w:rsidR="0015497E" w:rsidRPr="006F6576">
        <w:rPr>
          <w:rStyle w:val="apple-converted-space"/>
          <w:color w:val="000000"/>
        </w:rPr>
        <w:t> </w:t>
      </w:r>
      <w:r w:rsidR="006F6576">
        <w:rPr>
          <w:color w:val="000000"/>
        </w:rPr>
        <w:t>(в дальнейшем МАТ)</w:t>
      </w:r>
      <w:r w:rsidR="0015497E" w:rsidRPr="006F6576">
        <w:rPr>
          <w:color w:val="000000"/>
        </w:rPr>
        <w:t xml:space="preserve"> обеспечива</w:t>
      </w:r>
      <w:r w:rsidRPr="006F6576">
        <w:rPr>
          <w:color w:val="000000"/>
        </w:rPr>
        <w:t>ю</w:t>
      </w:r>
      <w:r w:rsidR="0015497E" w:rsidRPr="006F6576">
        <w:rPr>
          <w:color w:val="000000"/>
        </w:rPr>
        <w:t xml:space="preserve">т непрерывность страховки в горизонтальных системах защиты от падения с высоты, имеющих промежуточные точки закрепления линейной направляющей гибкой анкерной линии без использования </w:t>
      </w:r>
      <w:r w:rsidRPr="006F6576">
        <w:rPr>
          <w:color w:val="000000"/>
        </w:rPr>
        <w:t xml:space="preserve">перестёжки </w:t>
      </w:r>
      <w:proofErr w:type="spellStart"/>
      <w:r w:rsidR="0015497E" w:rsidRPr="006F6576">
        <w:rPr>
          <w:color w:val="000000"/>
        </w:rPr>
        <w:t>самостраховочных</w:t>
      </w:r>
      <w:proofErr w:type="spellEnd"/>
      <w:r w:rsidR="0015497E" w:rsidRPr="006F6576">
        <w:rPr>
          <w:color w:val="000000"/>
        </w:rPr>
        <w:t xml:space="preserve"> усов.</w:t>
      </w:r>
      <w:r w:rsidR="00236E72" w:rsidRPr="00236E72">
        <w:t xml:space="preserve"> </w:t>
      </w:r>
    </w:p>
    <w:p w:rsidR="0015497E" w:rsidRPr="006F6576" w:rsidRDefault="00236E72" w:rsidP="001B0B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425"/>
        <w:jc w:val="both"/>
        <w:rPr>
          <w:color w:val="000000"/>
        </w:rPr>
      </w:pPr>
      <w:r>
        <w:t>Внимание! В тексте настоящего паспорта при упоминании о действующих стандартах опущены их полные названия, а оставлены лишь международные номера.</w:t>
      </w:r>
    </w:p>
    <w:p w:rsidR="00BC25CD" w:rsidRPr="006F6576" w:rsidRDefault="00BC25CD" w:rsidP="0015497E">
      <w:pPr>
        <w:pStyle w:val="a3"/>
        <w:shd w:val="clear" w:color="auto" w:fill="FFFFFF"/>
        <w:spacing w:before="0" w:beforeAutospacing="0" w:after="120" w:afterAutospacing="0"/>
        <w:ind w:right="-251" w:firstLine="329"/>
        <w:jc w:val="both"/>
        <w:rPr>
          <w:color w:val="000000"/>
        </w:rPr>
      </w:pPr>
    </w:p>
    <w:p w:rsidR="00755455" w:rsidRPr="006F6576" w:rsidRDefault="006F1E1D" w:rsidP="006F1E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51"/>
        <w:jc w:val="center"/>
        <w:rPr>
          <w:rStyle w:val="a4"/>
          <w:color w:val="000000"/>
          <w:sz w:val="28"/>
          <w:szCs w:val="28"/>
          <w:lang w:val="uk-UA"/>
        </w:rPr>
      </w:pPr>
      <w:r w:rsidRPr="006F6576">
        <w:rPr>
          <w:rStyle w:val="a4"/>
          <w:color w:val="000000"/>
          <w:sz w:val="28"/>
          <w:szCs w:val="28"/>
        </w:rPr>
        <w:t>Технические характеристики и принцип работы</w:t>
      </w:r>
    </w:p>
    <w:p w:rsidR="006F1E1D" w:rsidRPr="001B0B80" w:rsidRDefault="006F1E1D" w:rsidP="006F657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/>
          <w:bCs/>
          <w:color w:val="000000"/>
          <w:lang w:val="uk-UA"/>
        </w:rPr>
      </w:pPr>
      <w:r w:rsidRPr="001B0B80">
        <w:rPr>
          <w:rFonts w:eastAsia="Courier New"/>
          <w:b/>
        </w:rPr>
        <w:t xml:space="preserve"> </w:t>
      </w:r>
      <w:r w:rsidRPr="001B0B80">
        <w:rPr>
          <w:rFonts w:eastAsia="Courier New"/>
        </w:rPr>
        <w:t xml:space="preserve">Мобильные анкерные точки </w:t>
      </w:r>
      <w:r w:rsidRPr="001B0B80">
        <w:rPr>
          <w:color w:val="000000"/>
        </w:rPr>
        <w:t>«К</w:t>
      </w:r>
      <w:r w:rsidR="006F6576" w:rsidRPr="001B0B80">
        <w:rPr>
          <w:color w:val="000000"/>
        </w:rPr>
        <w:t>АЛИБЕР</w:t>
      </w:r>
      <w:r w:rsidRPr="001B0B80">
        <w:rPr>
          <w:color w:val="000000"/>
        </w:rPr>
        <w:t>»</w:t>
      </w:r>
      <w:r w:rsidRPr="001B0B80">
        <w:rPr>
          <w:rStyle w:val="apple-converted-space"/>
          <w:color w:val="000000"/>
        </w:rPr>
        <w:t> </w:t>
      </w:r>
      <w:r w:rsidRPr="001B0B80">
        <w:rPr>
          <w:color w:val="000000"/>
        </w:rPr>
        <w:t xml:space="preserve">представляют собой специально сконструированные специалистами ТМ </w:t>
      </w:r>
      <w:r w:rsidRPr="001B0B80">
        <w:rPr>
          <w:color w:val="000000"/>
          <w:lang w:val="en-US"/>
        </w:rPr>
        <w:t>KROK</w:t>
      </w:r>
      <w:r w:rsidRPr="001B0B80">
        <w:rPr>
          <w:color w:val="000000"/>
        </w:rPr>
        <w:t xml:space="preserve"> силовые блоки</w:t>
      </w:r>
      <w:r w:rsidR="006F6576" w:rsidRPr="001B0B80">
        <w:rPr>
          <w:color w:val="000000"/>
        </w:rPr>
        <w:t xml:space="preserve">, обеспечивающие </w:t>
      </w:r>
      <w:r w:rsidRPr="001B0B80">
        <w:rPr>
          <w:rStyle w:val="a4"/>
          <w:color w:val="000000"/>
        </w:rPr>
        <w:t>непрерывность страховки</w:t>
      </w:r>
      <w:r w:rsidRPr="001B0B80">
        <w:rPr>
          <w:rStyle w:val="apple-converted-space"/>
          <w:color w:val="000000"/>
        </w:rPr>
        <w:t> </w:t>
      </w:r>
      <w:r w:rsidRPr="001B0B80">
        <w:t>вне зависимости от </w:t>
      </w:r>
      <w:r w:rsidR="006F6576" w:rsidRPr="001B0B80">
        <w:t xml:space="preserve">неосознанных </w:t>
      </w:r>
      <w:r w:rsidRPr="001B0B80">
        <w:t>действий пользователя.</w:t>
      </w:r>
    </w:p>
    <w:p w:rsidR="006F6576" w:rsidRPr="001B0B80" w:rsidRDefault="006F6576" w:rsidP="006F657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/>
          <w:bCs/>
          <w:color w:val="000000"/>
          <w:lang w:val="uk-UA"/>
        </w:rPr>
      </w:pPr>
      <w:r w:rsidRPr="001B0B80">
        <w:rPr>
          <w:rFonts w:eastAsia="Courier New"/>
        </w:rPr>
        <w:t xml:space="preserve">Мобильные анкерные точки </w:t>
      </w:r>
      <w:r w:rsidRPr="001B0B80">
        <w:rPr>
          <w:color w:val="000000"/>
        </w:rPr>
        <w:t>«КАЛИБЕР»</w:t>
      </w:r>
      <w:r w:rsidRPr="001B0B80">
        <w:rPr>
          <w:rStyle w:val="apple-converted-space"/>
          <w:color w:val="000000"/>
        </w:rPr>
        <w:t xml:space="preserve">  имеют целый ряд исполнений, но общим для всех является наличие </w:t>
      </w:r>
      <w:r w:rsidRPr="001B0B80">
        <w:rPr>
          <w:color w:val="000000"/>
        </w:rPr>
        <w:t>щелевой «прорези» вдоль предполагаемой линии движения </w:t>
      </w:r>
      <w:r w:rsidRPr="001B0B80">
        <w:rPr>
          <w:iCs/>
          <w:color w:val="000000"/>
        </w:rPr>
        <w:t>их</w:t>
      </w:r>
      <w:r w:rsidRPr="001B0B80">
        <w:rPr>
          <w:color w:val="000000"/>
        </w:rPr>
        <w:t xml:space="preserve"> по опорному страховочному стальному тросу (канату). Благодаря прорези в щеке, МАТ </w:t>
      </w:r>
      <w:r w:rsidRPr="001B0B80">
        <w:rPr>
          <w:iCs/>
          <w:color w:val="000000"/>
        </w:rPr>
        <w:t>«</w:t>
      </w:r>
      <w:proofErr w:type="spellStart"/>
      <w:r w:rsidRPr="001B0B80">
        <w:rPr>
          <w:iCs/>
          <w:color w:val="000000"/>
        </w:rPr>
        <w:t>Калибер</w:t>
      </w:r>
      <w:proofErr w:type="spellEnd"/>
      <w:r w:rsidRPr="001B0B80">
        <w:rPr>
          <w:iCs/>
          <w:color w:val="000000"/>
        </w:rPr>
        <w:t>»</w:t>
      </w:r>
      <w:r w:rsidRPr="001B0B80">
        <w:rPr>
          <w:color w:val="000000"/>
        </w:rPr>
        <w:t xml:space="preserve"> при встрече </w:t>
      </w:r>
      <w:r w:rsidR="004372A4" w:rsidRPr="001B0B80">
        <w:rPr>
          <w:color w:val="000000"/>
        </w:rPr>
        <w:t xml:space="preserve">с консолью </w:t>
      </w:r>
      <w:r w:rsidRPr="001B0B80">
        <w:rPr>
          <w:color w:val="000000"/>
        </w:rPr>
        <w:t xml:space="preserve">с удерживающей трос муфтой благополучно минует консоль, не прерывая процесса страховки. При этом «крыло» консоли — пластина, соединяющая консоль с муфтой, проходит сквозь щель каретки, а </w:t>
      </w:r>
      <w:r w:rsidR="004372A4" w:rsidRPr="001B0B80">
        <w:rPr>
          <w:color w:val="000000"/>
        </w:rPr>
        <w:t xml:space="preserve">корпус МАТ скользит по муфте или </w:t>
      </w:r>
      <w:r w:rsidRPr="001B0B80">
        <w:rPr>
          <w:color w:val="000000"/>
        </w:rPr>
        <w:t>ролики каретки</w:t>
      </w:r>
      <w:r w:rsidR="004372A4" w:rsidRPr="001B0B80">
        <w:rPr>
          <w:color w:val="000000"/>
        </w:rPr>
        <w:t xml:space="preserve"> МАТ (при их наличии)</w:t>
      </w:r>
      <w:r w:rsidRPr="001B0B80">
        <w:rPr>
          <w:color w:val="000000"/>
        </w:rPr>
        <w:t xml:space="preserve"> перекатываются по муфте.</w:t>
      </w:r>
    </w:p>
    <w:p w:rsidR="004372A4" w:rsidRPr="001B0B80" w:rsidRDefault="004372A4" w:rsidP="006F657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/>
          <w:bCs/>
          <w:color w:val="000000"/>
          <w:lang w:val="uk-UA"/>
        </w:rPr>
      </w:pPr>
      <w:r w:rsidRPr="001B0B80">
        <w:rPr>
          <w:rFonts w:eastAsia="Courier New"/>
        </w:rPr>
        <w:t>Основными отличиями в исполнениях МАТ является наличие или отсутствие роликов в корпусе устройства и разъёмное или неразъёмное исполнение корпуса.</w:t>
      </w:r>
    </w:p>
    <w:p w:rsidR="006D29C7" w:rsidRPr="001B0B80" w:rsidRDefault="004372A4" w:rsidP="006D29C7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rStyle w:val="apple-converted-space"/>
          <w:b/>
          <w:bCs/>
          <w:color w:val="000000"/>
          <w:lang w:val="uk-UA"/>
        </w:rPr>
      </w:pPr>
      <w:r w:rsidRPr="001B0B80">
        <w:rPr>
          <w:rFonts w:eastAsia="Courier New"/>
        </w:rPr>
        <w:t>Наличие роликов</w:t>
      </w:r>
      <w:r w:rsidR="006D29C7" w:rsidRPr="001B0B80">
        <w:rPr>
          <w:rFonts w:eastAsia="Courier New"/>
        </w:rPr>
        <w:t xml:space="preserve"> в мобильных анкерных точках</w:t>
      </w:r>
      <w:r w:rsidRPr="001B0B80">
        <w:rPr>
          <w:rFonts w:eastAsia="Courier New"/>
        </w:rPr>
        <w:t xml:space="preserve"> позволяет </w:t>
      </w:r>
      <w:r w:rsidR="006D29C7" w:rsidRPr="001B0B80">
        <w:rPr>
          <w:rFonts w:eastAsia="Courier New"/>
        </w:rPr>
        <w:t xml:space="preserve">не только оберегать от преждевременного износа, связанного с трением, стальной трос анкерной линии, но и </w:t>
      </w:r>
      <w:r w:rsidRPr="001B0B80">
        <w:rPr>
          <w:rFonts w:eastAsia="Courier New"/>
        </w:rPr>
        <w:t xml:space="preserve">использовать мобильные анкерные точки </w:t>
      </w:r>
      <w:r w:rsidRPr="001B0B80">
        <w:rPr>
          <w:color w:val="000000"/>
        </w:rPr>
        <w:t>«КАЛИБЕР»</w:t>
      </w:r>
      <w:r w:rsidRPr="001B0B80">
        <w:rPr>
          <w:rStyle w:val="apple-converted-space"/>
          <w:color w:val="000000"/>
        </w:rPr>
        <w:t>,</w:t>
      </w:r>
      <w:r w:rsidR="005221D9" w:rsidRPr="001B0B80">
        <w:rPr>
          <w:rStyle w:val="apple-converted-space"/>
          <w:color w:val="000000"/>
        </w:rPr>
        <w:t xml:space="preserve"> </w:t>
      </w:r>
      <w:r w:rsidRPr="001B0B80">
        <w:rPr>
          <w:rStyle w:val="apple-converted-space"/>
          <w:color w:val="000000"/>
        </w:rPr>
        <w:t xml:space="preserve"> но и </w:t>
      </w:r>
      <w:r w:rsidR="006D29C7" w:rsidRPr="001B0B80">
        <w:rPr>
          <w:rStyle w:val="apple-converted-space"/>
          <w:color w:val="000000"/>
        </w:rPr>
        <w:t xml:space="preserve">использовать их </w:t>
      </w:r>
      <w:r w:rsidRPr="001B0B80">
        <w:rPr>
          <w:rStyle w:val="apple-converted-space"/>
          <w:color w:val="000000"/>
        </w:rPr>
        <w:t xml:space="preserve">при устройстве </w:t>
      </w:r>
      <w:r w:rsidR="006D29C7" w:rsidRPr="001B0B80">
        <w:rPr>
          <w:rStyle w:val="apple-converted-space"/>
          <w:color w:val="000000"/>
        </w:rPr>
        <w:t>троллеев в парках вертикальных развлечений.</w:t>
      </w:r>
    </w:p>
    <w:p w:rsidR="006D29C7" w:rsidRPr="001B0B80" w:rsidRDefault="006D29C7" w:rsidP="006D29C7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/>
          <w:bCs/>
          <w:color w:val="000000"/>
          <w:lang w:val="uk-UA"/>
        </w:rPr>
      </w:pPr>
      <w:r w:rsidRPr="001B0B80">
        <w:rPr>
          <w:color w:val="333333"/>
        </w:rPr>
        <w:t>Разъёмное же исполнение блока МАТ</w:t>
      </w:r>
      <w:r w:rsidRPr="001B0B80">
        <w:rPr>
          <w:rStyle w:val="a4"/>
          <w:shd w:val="clear" w:color="auto" w:fill="FFFFFF"/>
        </w:rPr>
        <w:t xml:space="preserve">  </w:t>
      </w:r>
      <w:r w:rsidRPr="001B0B80">
        <w:rPr>
          <w:color w:val="333333"/>
        </w:rPr>
        <w:t xml:space="preserve">позволяет устанавливать и снимать его в любом месте анкерной линии. В отличие от неразъёмного исполнения, для которого необходимо  </w:t>
      </w:r>
      <w:r w:rsidRPr="001B0B80">
        <w:t>оборудование линии устройством входа-выхода для захода или схода мобильной анкерной точки на направляющую анкерной линии.</w:t>
      </w:r>
      <w:r w:rsidRPr="001B0B80">
        <w:rPr>
          <w:rFonts w:eastAsia="Courier New"/>
        </w:rPr>
        <w:t xml:space="preserve"> </w:t>
      </w:r>
    </w:p>
    <w:p w:rsidR="00095ABB" w:rsidRPr="001B0B80" w:rsidRDefault="00095ABB" w:rsidP="00095ABB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1B0B80">
        <w:rPr>
          <w:rStyle w:val="a4"/>
          <w:b w:val="0"/>
          <w:color w:val="333333"/>
          <w:shd w:val="clear" w:color="auto" w:fill="FFFFFF"/>
        </w:rPr>
        <w:lastRenderedPageBreak/>
        <w:t>В неразъёмной роликовой </w:t>
      </w:r>
      <w:proofErr w:type="spellStart"/>
      <w:proofErr w:type="gramStart"/>
      <w:r w:rsidRPr="001B0B80">
        <w:rPr>
          <w:rStyle w:val="a4"/>
          <w:b w:val="0"/>
        </w:rPr>
        <w:t>тандем-каретке</w:t>
      </w:r>
      <w:proofErr w:type="spellEnd"/>
      <w:proofErr w:type="gramEnd"/>
      <w:r w:rsidRPr="001B0B80">
        <w:rPr>
          <w:rStyle w:val="a4"/>
          <w:b w:val="0"/>
          <w:color w:val="333333"/>
          <w:shd w:val="clear" w:color="auto" w:fill="FFFFFF"/>
        </w:rPr>
        <w:t> «КАЛИБЕР», как и в разъёмной его версии «КАЛИБЕР-R»</w:t>
      </w:r>
      <w:r w:rsidR="009F61DA">
        <w:rPr>
          <w:rStyle w:val="a4"/>
          <w:b w:val="0"/>
          <w:color w:val="333333"/>
          <w:shd w:val="clear" w:color="auto" w:fill="FFFFFF"/>
        </w:rPr>
        <w:t xml:space="preserve">, </w:t>
      </w:r>
      <w:r w:rsidRPr="001B0B80">
        <w:rPr>
          <w:rStyle w:val="a4"/>
          <w:b w:val="0"/>
          <w:color w:val="333333"/>
          <w:shd w:val="clear" w:color="auto" w:fill="FFFFFF"/>
        </w:rPr>
        <w:t xml:space="preserve"> </w:t>
      </w:r>
      <w:r w:rsidR="0015497E" w:rsidRPr="001B0B80">
        <w:rPr>
          <w:color w:val="000000"/>
        </w:rPr>
        <w:t>каждый ролик укомплектован не одним шарикоподшипником качения, а парой.</w:t>
      </w:r>
    </w:p>
    <w:p w:rsidR="00B62A6A" w:rsidRPr="001B0B80" w:rsidRDefault="0015497E" w:rsidP="00095ABB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1B0B80">
        <w:rPr>
          <w:color w:val="000000"/>
        </w:rPr>
        <w:t xml:space="preserve">Для удобства проведения профилактических работ и возможности самостоятельной </w:t>
      </w:r>
      <w:proofErr w:type="gramStart"/>
      <w:r w:rsidRPr="001B0B80">
        <w:rPr>
          <w:color w:val="000000"/>
        </w:rPr>
        <w:t>замены</w:t>
      </w:r>
      <w:proofErr w:type="gramEnd"/>
      <w:r w:rsidRPr="001B0B80">
        <w:rPr>
          <w:color w:val="000000"/>
        </w:rPr>
        <w:t xml:space="preserve"> изношенных подшипников и самих роликов оси роликов закреплены в корпусе тандема </w:t>
      </w:r>
      <w:proofErr w:type="spellStart"/>
      <w:r w:rsidRPr="001B0B80">
        <w:rPr>
          <w:color w:val="000000"/>
        </w:rPr>
        <w:t>самоконтрящимися</w:t>
      </w:r>
      <w:proofErr w:type="spellEnd"/>
      <w:r w:rsidRPr="001B0B80">
        <w:rPr>
          <w:color w:val="000000"/>
        </w:rPr>
        <w:t xml:space="preserve"> гайками. </w:t>
      </w:r>
      <w:r w:rsidRPr="001B0B80">
        <w:rPr>
          <w:b/>
          <w:bCs/>
          <w:color w:val="C00000"/>
        </w:rPr>
        <w:t xml:space="preserve">Внимание! После разборки тандема </w:t>
      </w:r>
      <w:proofErr w:type="spellStart"/>
      <w:r w:rsidRPr="001B0B80">
        <w:rPr>
          <w:b/>
          <w:bCs/>
          <w:color w:val="C00000"/>
        </w:rPr>
        <w:t>самоконтрящиеся</w:t>
      </w:r>
      <w:proofErr w:type="spellEnd"/>
      <w:r w:rsidRPr="001B0B80">
        <w:rPr>
          <w:b/>
          <w:bCs/>
          <w:color w:val="C00000"/>
        </w:rPr>
        <w:t xml:space="preserve"> гайки необходимо заменить </w:t>
      </w:r>
      <w:proofErr w:type="gramStart"/>
      <w:r w:rsidRPr="001B0B80">
        <w:rPr>
          <w:b/>
          <w:bCs/>
          <w:color w:val="C00000"/>
        </w:rPr>
        <w:t>на</w:t>
      </w:r>
      <w:proofErr w:type="gramEnd"/>
      <w:r w:rsidRPr="001B0B80">
        <w:rPr>
          <w:b/>
          <w:bCs/>
          <w:color w:val="C00000"/>
        </w:rPr>
        <w:t xml:space="preserve"> новые!</w:t>
      </w:r>
    </w:p>
    <w:p w:rsidR="00236E72" w:rsidRPr="001B0B80" w:rsidRDefault="00095ABB" w:rsidP="00236E7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1B0B80">
        <w:rPr>
          <w:color w:val="333333"/>
          <w:shd w:val="clear" w:color="auto" w:fill="FFFFFF"/>
        </w:rPr>
        <w:t xml:space="preserve">Запорным элементом </w:t>
      </w:r>
      <w:proofErr w:type="gramStart"/>
      <w:r w:rsidRPr="001B0B80">
        <w:rPr>
          <w:color w:val="333333"/>
          <w:shd w:val="clear" w:color="auto" w:fill="FFFFFF"/>
        </w:rPr>
        <w:t>в</w:t>
      </w:r>
      <w:proofErr w:type="gramEnd"/>
      <w:r w:rsidRPr="001B0B80">
        <w:rPr>
          <w:color w:val="333333"/>
          <w:shd w:val="clear" w:color="auto" w:fill="FFFFFF"/>
        </w:rPr>
        <w:t xml:space="preserve"> </w:t>
      </w:r>
      <w:proofErr w:type="gramStart"/>
      <w:r w:rsidR="00236E72" w:rsidRPr="001B0B80">
        <w:rPr>
          <w:rStyle w:val="a4"/>
          <w:b w:val="0"/>
          <w:color w:val="333333"/>
          <w:shd w:val="clear" w:color="auto" w:fill="FFFFFF"/>
        </w:rPr>
        <w:t>разъёмной</w:t>
      </w:r>
      <w:proofErr w:type="gramEnd"/>
      <w:r w:rsidR="00236E72" w:rsidRPr="001B0B80">
        <w:rPr>
          <w:rStyle w:val="a4"/>
          <w:b w:val="0"/>
          <w:color w:val="333333"/>
          <w:shd w:val="clear" w:color="auto" w:fill="FFFFFF"/>
        </w:rPr>
        <w:t xml:space="preserve"> роликовой </w:t>
      </w:r>
      <w:proofErr w:type="spellStart"/>
      <w:r w:rsidR="00236E72" w:rsidRPr="001B0B80">
        <w:rPr>
          <w:rStyle w:val="a4"/>
          <w:b w:val="0"/>
          <w:color w:val="333333"/>
          <w:shd w:val="clear" w:color="auto" w:fill="FFFFFF"/>
        </w:rPr>
        <w:t>тандем-каретке</w:t>
      </w:r>
      <w:proofErr w:type="spellEnd"/>
      <w:r w:rsidR="00236E72" w:rsidRPr="001B0B80">
        <w:rPr>
          <w:rStyle w:val="a4"/>
          <w:b w:val="0"/>
          <w:color w:val="333333"/>
          <w:shd w:val="clear" w:color="auto" w:fill="FFFFFF"/>
        </w:rPr>
        <w:t> «КАЛИБЕР-R»</w:t>
      </w:r>
      <w:r w:rsidR="00236E72" w:rsidRPr="001B0B80">
        <w:rPr>
          <w:color w:val="333333"/>
          <w:shd w:val="clear" w:color="auto" w:fill="FFFFFF"/>
        </w:rPr>
        <w:t xml:space="preserve"> </w:t>
      </w:r>
      <w:r w:rsidRPr="001B0B80">
        <w:rPr>
          <w:color w:val="333333"/>
          <w:shd w:val="clear" w:color="auto" w:fill="FFFFFF"/>
        </w:rPr>
        <w:t xml:space="preserve">является сам соединительный карабин. Для установки или снятия </w:t>
      </w:r>
      <w:proofErr w:type="spellStart"/>
      <w:proofErr w:type="gramStart"/>
      <w:r w:rsidRPr="001B0B80">
        <w:rPr>
          <w:color w:val="333333"/>
          <w:shd w:val="clear" w:color="auto" w:fill="FFFFFF"/>
        </w:rPr>
        <w:t>тандем-каретки</w:t>
      </w:r>
      <w:proofErr w:type="spellEnd"/>
      <w:proofErr w:type="gramEnd"/>
      <w:r w:rsidRPr="001B0B80">
        <w:rPr>
          <w:color w:val="333333"/>
          <w:shd w:val="clear" w:color="auto" w:fill="FFFFFF"/>
        </w:rPr>
        <w:t xml:space="preserve"> на направляющую достаточно вынуть карабин из присоединительного отверстия каретки и потянуть короткую щеку за выступы вниз до увеличения щели до максимума. После заведения троса в щель каретки необходимо поднять щеку и замкнуть её заведением карабина в присоединительные концентрические отверстия щёк.</w:t>
      </w:r>
    </w:p>
    <w:p w:rsidR="00236E72" w:rsidRPr="001B0B80" w:rsidRDefault="00236E72" w:rsidP="00236E7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1B0B80">
        <w:rPr>
          <w:color w:val="333333"/>
          <w:shd w:val="clear" w:color="auto" w:fill="FFFFFF"/>
          <w:lang w:val="uk-UA"/>
        </w:rPr>
        <w:t>В р</w:t>
      </w:r>
      <w:proofErr w:type="spellStart"/>
      <w:r w:rsidRPr="001B0B80">
        <w:rPr>
          <w:bCs/>
          <w:color w:val="333333"/>
        </w:rPr>
        <w:t>азъёмном</w:t>
      </w:r>
      <w:proofErr w:type="spellEnd"/>
      <w:r w:rsidRPr="001B0B80">
        <w:rPr>
          <w:bCs/>
          <w:color w:val="333333"/>
        </w:rPr>
        <w:t xml:space="preserve"> </w:t>
      </w:r>
      <w:proofErr w:type="spellStart"/>
      <w:r w:rsidRPr="001B0B80">
        <w:rPr>
          <w:bCs/>
          <w:color w:val="333333"/>
        </w:rPr>
        <w:t>безроликовом</w:t>
      </w:r>
      <w:proofErr w:type="spellEnd"/>
      <w:r w:rsidRPr="001B0B80">
        <w:rPr>
          <w:bCs/>
          <w:color w:val="333333"/>
        </w:rPr>
        <w:t xml:space="preserve"> бегунке</w:t>
      </w:r>
      <w:r w:rsidRPr="001B0B80">
        <w:rPr>
          <w:rStyle w:val="a4"/>
          <w:b w:val="0"/>
          <w:shd w:val="clear" w:color="auto" w:fill="FFFFFF"/>
        </w:rPr>
        <w:t xml:space="preserve"> «КАЛИБЕР-R»</w:t>
      </w:r>
      <w:r w:rsidRPr="001B0B80">
        <w:rPr>
          <w:rStyle w:val="a4"/>
          <w:shd w:val="clear" w:color="auto" w:fill="FFFFFF"/>
        </w:rPr>
        <w:t xml:space="preserve"> </w:t>
      </w:r>
      <w:r w:rsidRPr="001B0B80">
        <w:rPr>
          <w:color w:val="333333"/>
        </w:rPr>
        <w:t xml:space="preserve">запорным элементом так же является сам соединительный карабин, вставляемый в присоединительные концентрические отверстия щеки и основания бегунка. Для установки или снятия </w:t>
      </w:r>
      <w:r w:rsidRPr="001B0B80">
        <w:rPr>
          <w:rFonts w:eastAsia="Courier New"/>
        </w:rPr>
        <w:t>подвижной анкерной точки крепления</w:t>
      </w:r>
      <w:r w:rsidRPr="001B0B80">
        <w:rPr>
          <w:color w:val="333333"/>
        </w:rPr>
        <w:t xml:space="preserve"> на трос анкерной линии достаточно вынуть карабин из присоединительного отверстия бегунка и повернуть короткую щеку в сторону до достаточного увеличения установочного проёма. После заведения троса в проём бегунка, необходимо вернуть щеку до совпадения с отверстием на основании бегунка и замкнуть её заведением  карабина. </w:t>
      </w:r>
    </w:p>
    <w:p w:rsidR="001B0B80" w:rsidRDefault="005221D9" w:rsidP="005221D9">
      <w:pPr>
        <w:pStyle w:val="a3"/>
        <w:shd w:val="clear" w:color="auto" w:fill="FFFFFF"/>
        <w:spacing w:before="0" w:beforeAutospacing="0" w:after="0" w:afterAutospacing="0"/>
        <w:ind w:left="567" w:right="-251"/>
      </w:pPr>
      <w:r w:rsidRPr="005221D9">
        <w:rPr>
          <w:b/>
          <w:noProof/>
          <w:color w:val="C00000"/>
        </w:rPr>
        <w:drawing>
          <wp:inline distT="0" distB="0" distL="0" distR="0">
            <wp:extent cx="2032635" cy="2032635"/>
            <wp:effectExtent l="19050" t="0" r="5715" b="0"/>
            <wp:docPr id="8" name="Рисунок 3" descr="Ð Ð¾Ð»Ð¸ÐºÐ¾Ð²Ð°Ñ ÑÐ°Ð½Ð´ÐµÐ¼-ÐºÐ°ÑÐµÑÐºÐ° ÐÐÐÐÐÐÐ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¾Ð»Ð¸ÐºÐ¾Ð²Ð°Ñ ÑÐ°Ð½Ð´ÐµÐ¼-ÐºÐ°ÑÐµÑÐºÐ° ÐÐÐÐÐÐÐ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D9">
        <w:t xml:space="preserve"> </w:t>
      </w:r>
      <w:r>
        <w:rPr>
          <w:noProof/>
        </w:rPr>
        <w:drawing>
          <wp:inline distT="0" distB="0" distL="0" distR="0">
            <wp:extent cx="1962150" cy="1962150"/>
            <wp:effectExtent l="19050" t="0" r="0" b="0"/>
            <wp:docPr id="12" name="Рисунок 12" descr="Ð Ð°Ð·ÑÑÐ¼Ð½Ð°Ñ ÑÐ¾Ð»Ð¸ÐºÐ¾Ð²Ð°Ñ ÑÐ°Ð½Ð´ÐµÐ¼-ÐºÐ°ÑÐµÑÐºÐ° Â«ÐÐÐÐÐÐÐ -R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°Ð·ÑÑÐ¼Ð½Ð°Ñ ÑÐ¾Ð»Ð¸ÐºÐ¾Ð²Ð°Ñ ÑÐ°Ð½Ð´ÐµÐ¼-ÐºÐ°ÑÐµÑÐºÐ° Â«ÐÐÐÐÐÐÐ -R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45">
        <w:rPr>
          <w:noProof/>
        </w:rPr>
        <w:drawing>
          <wp:inline distT="0" distB="0" distL="0" distR="0">
            <wp:extent cx="1895475" cy="1895475"/>
            <wp:effectExtent l="19050" t="0" r="9525" b="0"/>
            <wp:docPr id="2" name="Рисунок 1" descr="C:\Users\User\Desktop\razieemnyi_bezrolikovyi_begunok_kaliber-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zieemnyi_bezrolikovyi_begunok_kaliber-r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80" w:rsidRPr="009F61DA" w:rsidRDefault="00BB78D5" w:rsidP="005221D9">
      <w:pPr>
        <w:pStyle w:val="a3"/>
        <w:shd w:val="clear" w:color="auto" w:fill="FFFFFF"/>
        <w:spacing w:before="0" w:beforeAutospacing="0" w:after="0" w:afterAutospacing="0"/>
        <w:ind w:left="567" w:right="-251"/>
        <w:rPr>
          <w:color w:val="000000"/>
        </w:rPr>
      </w:pPr>
      <w:r w:rsidRPr="009F61DA">
        <w:t>Рис.1.</w:t>
      </w:r>
      <w:r w:rsidR="001B0B80" w:rsidRPr="009F61DA">
        <w:t xml:space="preserve"> </w:t>
      </w:r>
      <w:r w:rsidRPr="009F61DA">
        <w:t xml:space="preserve">Исполнения </w:t>
      </w:r>
      <w:r w:rsidRPr="009F61DA">
        <w:rPr>
          <w:rFonts w:eastAsia="Courier New"/>
        </w:rPr>
        <w:t xml:space="preserve">мобильных анкерных точек </w:t>
      </w:r>
      <w:r w:rsidRPr="009F61DA">
        <w:rPr>
          <w:color w:val="000000"/>
        </w:rPr>
        <w:t>«КАЛИБЕР»</w:t>
      </w:r>
      <w:r w:rsidR="001B0B80" w:rsidRPr="009F61DA">
        <w:rPr>
          <w:color w:val="000000"/>
        </w:rPr>
        <w:t>: т</w:t>
      </w:r>
      <w:r w:rsidRPr="009F61DA">
        <w:rPr>
          <w:color w:val="000000"/>
        </w:rPr>
        <w:t xml:space="preserve">андем-каретка </w:t>
      </w:r>
      <w:proofErr w:type="gramStart"/>
      <w:r w:rsidRPr="009F61DA">
        <w:rPr>
          <w:color w:val="000000"/>
        </w:rPr>
        <w:t>неразъёмная</w:t>
      </w:r>
      <w:proofErr w:type="gramEnd"/>
      <w:r w:rsidRPr="009F61DA">
        <w:rPr>
          <w:color w:val="000000"/>
        </w:rPr>
        <w:t xml:space="preserve"> «КАЛИБЕР»; разъёмная «КАЛИБЕР-R»</w:t>
      </w:r>
      <w:r w:rsidR="001B0B80" w:rsidRPr="009F61DA">
        <w:rPr>
          <w:color w:val="000000"/>
        </w:rPr>
        <w:t>;</w:t>
      </w:r>
      <w:r w:rsidRPr="009F61DA">
        <w:rPr>
          <w:color w:val="000000"/>
        </w:rPr>
        <w:t xml:space="preserve"> </w:t>
      </w:r>
      <w:r w:rsidR="001B0B80" w:rsidRPr="009F61DA">
        <w:rPr>
          <w:color w:val="333333"/>
          <w:shd w:val="clear" w:color="auto" w:fill="FFFFFF"/>
          <w:lang w:val="uk-UA"/>
        </w:rPr>
        <w:t>р</w:t>
      </w:r>
      <w:proofErr w:type="spellStart"/>
      <w:r w:rsidR="001B0B80" w:rsidRPr="009F61DA">
        <w:rPr>
          <w:bCs/>
          <w:color w:val="333333"/>
        </w:rPr>
        <w:t>азъёмный</w:t>
      </w:r>
      <w:proofErr w:type="spellEnd"/>
      <w:r w:rsidR="001B0B80" w:rsidRPr="009F61DA">
        <w:rPr>
          <w:bCs/>
          <w:color w:val="333333"/>
        </w:rPr>
        <w:t xml:space="preserve"> </w:t>
      </w:r>
      <w:proofErr w:type="spellStart"/>
      <w:r w:rsidR="001B0B80" w:rsidRPr="009F61DA">
        <w:rPr>
          <w:bCs/>
          <w:color w:val="333333"/>
        </w:rPr>
        <w:t>безроликовый</w:t>
      </w:r>
      <w:proofErr w:type="spellEnd"/>
      <w:r w:rsidR="001B0B80" w:rsidRPr="009F61DA">
        <w:rPr>
          <w:bCs/>
          <w:color w:val="333333"/>
        </w:rPr>
        <w:t xml:space="preserve"> бегунок</w:t>
      </w:r>
      <w:r w:rsidR="001B0B80" w:rsidRPr="009F61DA">
        <w:rPr>
          <w:rStyle w:val="a4"/>
          <w:b w:val="0"/>
          <w:shd w:val="clear" w:color="auto" w:fill="FFFFFF"/>
        </w:rPr>
        <w:t xml:space="preserve"> «КАЛИБЕР-R».</w:t>
      </w:r>
      <w:r w:rsidRPr="009F61DA">
        <w:rPr>
          <w:color w:val="000000"/>
        </w:rPr>
        <w:t xml:space="preserve"> </w:t>
      </w:r>
    </w:p>
    <w:p w:rsidR="00236E72" w:rsidRPr="009F61DA" w:rsidRDefault="00BB78D5" w:rsidP="005221D9">
      <w:pPr>
        <w:pStyle w:val="a3"/>
        <w:shd w:val="clear" w:color="auto" w:fill="FFFFFF"/>
        <w:spacing w:before="0" w:beforeAutospacing="0" w:after="0" w:afterAutospacing="0"/>
        <w:ind w:left="567" w:right="-251"/>
        <w:rPr>
          <w:bCs/>
          <w:color w:val="000000"/>
          <w:lang w:val="uk-UA"/>
        </w:rPr>
      </w:pPr>
      <w:r w:rsidRPr="009F61DA">
        <w:rPr>
          <w:rStyle w:val="apple-converted-space"/>
          <w:color w:val="000000"/>
        </w:rPr>
        <w:t> </w:t>
      </w:r>
    </w:p>
    <w:p w:rsidR="005221D9" w:rsidRPr="0088321D" w:rsidRDefault="009F61DA" w:rsidP="005221D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/>
          <w:bCs/>
          <w:color w:val="000000"/>
          <w:lang w:val="uk-UA"/>
        </w:rPr>
      </w:pPr>
      <w:r w:rsidRPr="009F61DA">
        <w:rPr>
          <w:bCs/>
          <w:color w:val="000000"/>
          <w:lang w:val="uk-UA"/>
        </w:rPr>
        <w:t>И</w:t>
      </w:r>
      <w:proofErr w:type="spellStart"/>
      <w:r w:rsidR="00B62A6A" w:rsidRPr="009F61DA">
        <w:rPr>
          <w:color w:val="000000"/>
        </w:rPr>
        <w:t>здели</w:t>
      </w:r>
      <w:r w:rsidR="00236E72" w:rsidRPr="009F61DA">
        <w:rPr>
          <w:color w:val="000000"/>
        </w:rPr>
        <w:t>я</w:t>
      </w:r>
      <w:proofErr w:type="spellEnd"/>
      <w:r w:rsidR="00236E72" w:rsidRPr="009F61DA">
        <w:rPr>
          <w:color w:val="000000"/>
        </w:rPr>
        <w:t xml:space="preserve"> </w:t>
      </w:r>
      <w:r w:rsidR="00B62A6A" w:rsidRPr="009F61DA">
        <w:rPr>
          <w:color w:val="000000"/>
        </w:rPr>
        <w:t xml:space="preserve"> изготовлен</w:t>
      </w:r>
      <w:r w:rsidR="00236E72" w:rsidRPr="009F61DA">
        <w:rPr>
          <w:color w:val="000000"/>
        </w:rPr>
        <w:t>ы</w:t>
      </w:r>
      <w:r w:rsidR="00B62A6A" w:rsidRPr="009F61DA">
        <w:rPr>
          <w:color w:val="000000"/>
        </w:rPr>
        <w:t xml:space="preserve"> в соответствии со стандартам: </w:t>
      </w:r>
      <w:r w:rsidR="00B62A6A" w:rsidRPr="009F61DA">
        <w:rPr>
          <w:color w:val="000000"/>
          <w:lang w:val="en-US"/>
        </w:rPr>
        <w:t>EN</w:t>
      </w:r>
      <w:r w:rsidR="00B62A6A" w:rsidRPr="009F61DA">
        <w:rPr>
          <w:color w:val="000000"/>
        </w:rPr>
        <w:t xml:space="preserve">  795.</w:t>
      </w:r>
      <w:r w:rsidR="00236E72" w:rsidRPr="009F61DA">
        <w:rPr>
          <w:color w:val="333333"/>
        </w:rPr>
        <w:t xml:space="preserve"> Имеют </w:t>
      </w:r>
      <w:proofErr w:type="spellStart"/>
      <w:r w:rsidR="00236E72" w:rsidRPr="009F61DA">
        <w:rPr>
          <w:color w:val="333333"/>
        </w:rPr>
        <w:t>термопорошковое</w:t>
      </w:r>
      <w:proofErr w:type="spellEnd"/>
      <w:r w:rsidR="00236E72" w:rsidRPr="009F61DA">
        <w:rPr>
          <w:color w:val="333333"/>
        </w:rPr>
        <w:t xml:space="preserve"> защитно-декоративное покрытие.</w:t>
      </w:r>
      <w:r w:rsidR="005221D9" w:rsidRPr="009F61DA">
        <w:rPr>
          <w:color w:val="333333"/>
          <w:lang w:val="uk-UA"/>
        </w:rPr>
        <w:t xml:space="preserve"> </w:t>
      </w:r>
    </w:p>
    <w:p w:rsidR="0088321D" w:rsidRPr="0088321D" w:rsidRDefault="0088321D" w:rsidP="005221D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proofErr w:type="spellStart"/>
      <w:r w:rsidRPr="0088321D">
        <w:rPr>
          <w:bCs/>
          <w:color w:val="000000"/>
          <w:lang w:val="uk-UA"/>
        </w:rPr>
        <w:t>Климатическое</w:t>
      </w:r>
      <w:proofErr w:type="spellEnd"/>
      <w:r w:rsidRPr="0088321D">
        <w:rPr>
          <w:bCs/>
          <w:color w:val="000000"/>
          <w:lang w:val="uk-UA"/>
        </w:rPr>
        <w:t xml:space="preserve"> </w:t>
      </w:r>
      <w:proofErr w:type="spellStart"/>
      <w:r w:rsidRPr="0088321D">
        <w:rPr>
          <w:bCs/>
          <w:color w:val="000000"/>
          <w:lang w:val="uk-UA"/>
        </w:rPr>
        <w:t>исполнение</w:t>
      </w:r>
      <w:proofErr w:type="spellEnd"/>
      <w:r w:rsidRPr="0088321D">
        <w:rPr>
          <w:bCs/>
          <w:color w:val="000000"/>
          <w:lang w:val="uk-UA"/>
        </w:rPr>
        <w:t xml:space="preserve"> - УХЛ1.</w:t>
      </w:r>
    </w:p>
    <w:p w:rsidR="00267056" w:rsidRDefault="00267056" w:rsidP="00267056">
      <w:pPr>
        <w:pStyle w:val="a3"/>
        <w:shd w:val="clear" w:color="auto" w:fill="FFFFFF"/>
        <w:spacing w:before="0" w:beforeAutospacing="0" w:after="0" w:afterAutospacing="0"/>
        <w:ind w:left="567" w:right="-251"/>
        <w:jc w:val="center"/>
        <w:rPr>
          <w:b/>
          <w:bCs/>
          <w:color w:val="000000"/>
          <w:lang w:val="uk-UA"/>
        </w:rPr>
      </w:pPr>
      <w:r w:rsidRPr="00267056">
        <w:rPr>
          <w:noProof/>
          <w:color w:val="333333"/>
        </w:rPr>
        <w:drawing>
          <wp:inline distT="0" distB="0" distL="0" distR="0">
            <wp:extent cx="3248025" cy="2666966"/>
            <wp:effectExtent l="19050" t="0" r="9525" b="0"/>
            <wp:docPr id="1" name="Рисунок 3" descr="D:\Вика\техническая инфо\кал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ка\техническая инфо\калиб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98" cy="266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56" w:rsidRPr="00267056" w:rsidRDefault="00267056" w:rsidP="00267056">
      <w:pPr>
        <w:pStyle w:val="a3"/>
        <w:shd w:val="clear" w:color="auto" w:fill="FFFFFF"/>
        <w:spacing w:before="0" w:beforeAutospacing="0" w:after="0" w:afterAutospacing="0"/>
        <w:ind w:left="567" w:right="-251"/>
        <w:jc w:val="center"/>
        <w:rPr>
          <w:b/>
          <w:bCs/>
          <w:color w:val="000000"/>
          <w:lang w:val="uk-UA"/>
        </w:rPr>
      </w:pPr>
      <w:r w:rsidRPr="00267056">
        <w:rPr>
          <w:bCs/>
          <w:color w:val="000000"/>
          <w:lang w:val="uk-UA"/>
        </w:rPr>
        <w:t xml:space="preserve">Рис.2. </w:t>
      </w:r>
      <w:proofErr w:type="spellStart"/>
      <w:r w:rsidRPr="00267056">
        <w:rPr>
          <w:bCs/>
          <w:color w:val="000000"/>
          <w:lang w:val="uk-UA"/>
        </w:rPr>
        <w:t>Эскиз</w:t>
      </w:r>
      <w:proofErr w:type="spellEnd"/>
      <w:r>
        <w:rPr>
          <w:b/>
          <w:bCs/>
          <w:color w:val="000000"/>
          <w:lang w:val="uk-UA"/>
        </w:rPr>
        <w:t xml:space="preserve"> </w:t>
      </w:r>
      <w:proofErr w:type="spellStart"/>
      <w:r w:rsidRPr="009F61DA">
        <w:rPr>
          <w:color w:val="000000"/>
        </w:rPr>
        <w:t>тандем-каретк</w:t>
      </w:r>
      <w:r>
        <w:rPr>
          <w:color w:val="000000"/>
        </w:rPr>
        <w:t>и</w:t>
      </w:r>
      <w:proofErr w:type="spellEnd"/>
      <w:r w:rsidRPr="009F61DA">
        <w:rPr>
          <w:color w:val="000000"/>
        </w:rPr>
        <w:t xml:space="preserve"> неразъёмн</w:t>
      </w:r>
      <w:r>
        <w:rPr>
          <w:color w:val="000000"/>
        </w:rPr>
        <w:t>ой</w:t>
      </w:r>
      <w:r w:rsidRPr="009F61DA">
        <w:rPr>
          <w:color w:val="000000"/>
        </w:rPr>
        <w:t xml:space="preserve"> «КАЛИБЕР»</w:t>
      </w:r>
    </w:p>
    <w:p w:rsidR="005221D9" w:rsidRPr="009F61DA" w:rsidRDefault="005221D9" w:rsidP="005221D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/>
          <w:bCs/>
          <w:color w:val="000000"/>
          <w:lang w:val="uk-UA"/>
        </w:rPr>
      </w:pPr>
      <w:r w:rsidRPr="009F61DA">
        <w:rPr>
          <w:color w:val="333333"/>
          <w:lang w:val="uk-UA"/>
        </w:rPr>
        <w:lastRenderedPageBreak/>
        <w:t>Все м</w:t>
      </w:r>
      <w:r w:rsidRPr="009F61DA">
        <w:rPr>
          <w:rFonts w:eastAsia="Courier New"/>
        </w:rPr>
        <w:t xml:space="preserve">обильные анкерные точки </w:t>
      </w:r>
      <w:r w:rsidRPr="009F61DA">
        <w:rPr>
          <w:rFonts w:eastAsia="Courier New"/>
          <w:lang w:eastAsia="en-US"/>
        </w:rPr>
        <w:t xml:space="preserve">«КАЛИБЕР» </w:t>
      </w:r>
      <w:r w:rsidRPr="009F61DA">
        <w:rPr>
          <w:color w:val="333333"/>
        </w:rPr>
        <w:t>предназначены для использования со стальными канатами диаметрами от 9,5 до 12,0 мм и муфтами</w:t>
      </w:r>
      <w:r w:rsidR="00147A6E">
        <w:rPr>
          <w:color w:val="333333"/>
        </w:rPr>
        <w:t xml:space="preserve"> консолей обхода диаметром до 19 </w:t>
      </w:r>
      <w:r w:rsidRPr="009F61DA">
        <w:rPr>
          <w:color w:val="333333"/>
        </w:rPr>
        <w:t xml:space="preserve">мм. </w:t>
      </w:r>
      <w:r w:rsidRPr="009F61DA">
        <w:rPr>
          <w:color w:val="000000"/>
        </w:rPr>
        <w:t xml:space="preserve"> В то же время, другими техническими характеристиками, могут незначительно отличаться.</w:t>
      </w:r>
    </w:p>
    <w:p w:rsidR="0015497E" w:rsidRPr="009F61DA" w:rsidRDefault="00B62A6A" w:rsidP="005221D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9F61DA">
        <w:rPr>
          <w:color w:val="000000"/>
        </w:rPr>
        <w:t>Технические характеристики:</w:t>
      </w:r>
    </w:p>
    <w:p w:rsidR="005221D9" w:rsidRPr="009F61DA" w:rsidRDefault="005221D9" w:rsidP="005221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9F61DA">
        <w:rPr>
          <w:rFonts w:ascii="Times New Roman" w:hAnsi="Times New Roman"/>
          <w:color w:val="333333"/>
          <w:sz w:val="24"/>
          <w:szCs w:val="24"/>
        </w:rPr>
        <w:t xml:space="preserve">Максимальная расчетная нагрузка (MRL — 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Maximum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Rated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>): </w:t>
      </w:r>
      <w:r w:rsidRPr="009F61DA">
        <w:rPr>
          <w:rStyle w:val="a4"/>
          <w:rFonts w:ascii="Times New Roman" w:hAnsi="Times New Roman"/>
          <w:color w:val="333333"/>
          <w:sz w:val="24"/>
          <w:szCs w:val="24"/>
        </w:rPr>
        <w:t>120 кг</w:t>
      </w:r>
    </w:p>
    <w:p w:rsidR="005221D9" w:rsidRPr="009F61DA" w:rsidRDefault="005221D9" w:rsidP="005221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9F61DA">
        <w:rPr>
          <w:rFonts w:ascii="Times New Roman" w:hAnsi="Times New Roman"/>
          <w:color w:val="333333"/>
          <w:sz w:val="24"/>
          <w:szCs w:val="24"/>
        </w:rPr>
        <w:t xml:space="preserve">Предельная рабочая нагрузка (WLL — 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Working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Limit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>): </w:t>
      </w:r>
      <w:r w:rsidRPr="009F61DA">
        <w:rPr>
          <w:rStyle w:val="a4"/>
          <w:rFonts w:ascii="Times New Roman" w:hAnsi="Times New Roman"/>
          <w:color w:val="333333"/>
          <w:sz w:val="24"/>
          <w:szCs w:val="24"/>
        </w:rPr>
        <w:t xml:space="preserve">15 </w:t>
      </w:r>
      <w:proofErr w:type="spellStart"/>
      <w:r w:rsidRPr="009F61DA">
        <w:rPr>
          <w:rStyle w:val="a4"/>
          <w:rFonts w:ascii="Times New Roman" w:hAnsi="Times New Roman"/>
          <w:color w:val="333333"/>
          <w:sz w:val="24"/>
          <w:szCs w:val="24"/>
        </w:rPr>
        <w:t>к</w:t>
      </w:r>
      <w:proofErr w:type="gramStart"/>
      <w:r w:rsidRPr="009F61DA">
        <w:rPr>
          <w:rStyle w:val="a4"/>
          <w:rFonts w:ascii="Times New Roman" w:hAnsi="Times New Roman"/>
          <w:color w:val="333333"/>
          <w:sz w:val="24"/>
          <w:szCs w:val="24"/>
        </w:rPr>
        <w:t>H</w:t>
      </w:r>
      <w:proofErr w:type="spellEnd"/>
      <w:proofErr w:type="gramEnd"/>
    </w:p>
    <w:p w:rsidR="005221D9" w:rsidRPr="009F61DA" w:rsidRDefault="005221D9" w:rsidP="005221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F61DA">
        <w:rPr>
          <w:rFonts w:ascii="Times New Roman" w:hAnsi="Times New Roman"/>
          <w:color w:val="333333"/>
          <w:sz w:val="24"/>
          <w:szCs w:val="24"/>
        </w:rPr>
        <w:t>Разрушающая</w:t>
      </w:r>
      <w:r w:rsidRPr="009F61DA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9F61DA">
        <w:rPr>
          <w:rFonts w:ascii="Times New Roman" w:hAnsi="Times New Roman"/>
          <w:color w:val="333333"/>
          <w:sz w:val="24"/>
          <w:szCs w:val="24"/>
        </w:rPr>
        <w:t>нагрузка</w:t>
      </w:r>
      <w:r w:rsidRPr="009F61DA">
        <w:rPr>
          <w:rFonts w:ascii="Times New Roman" w:hAnsi="Times New Roman"/>
          <w:color w:val="333333"/>
          <w:sz w:val="24"/>
          <w:szCs w:val="24"/>
          <w:lang w:val="en-US"/>
        </w:rPr>
        <w:t xml:space="preserve"> (MBS — Minimum Breaking Strength): </w:t>
      </w:r>
      <w:r w:rsidRPr="009F61DA">
        <w:rPr>
          <w:rStyle w:val="a4"/>
          <w:rFonts w:ascii="Times New Roman" w:hAnsi="Times New Roman"/>
          <w:color w:val="333333"/>
          <w:sz w:val="24"/>
          <w:szCs w:val="24"/>
          <w:lang w:val="en-US"/>
        </w:rPr>
        <w:t>22 </w:t>
      </w:r>
      <w:r w:rsidRPr="009F61DA">
        <w:rPr>
          <w:rStyle w:val="a4"/>
          <w:rFonts w:ascii="Times New Roman" w:hAnsi="Times New Roman"/>
          <w:color w:val="333333"/>
          <w:sz w:val="24"/>
          <w:szCs w:val="24"/>
        </w:rPr>
        <w:t>к</w:t>
      </w:r>
      <w:proofErr w:type="gramStart"/>
      <w:r w:rsidRPr="009F61DA">
        <w:rPr>
          <w:rStyle w:val="a4"/>
          <w:rFonts w:ascii="Times New Roman" w:hAnsi="Times New Roman"/>
          <w:color w:val="333333"/>
          <w:sz w:val="24"/>
          <w:szCs w:val="24"/>
          <w:lang w:val="en-US"/>
        </w:rPr>
        <w:t>H</w:t>
      </w:r>
      <w:proofErr w:type="gramEnd"/>
    </w:p>
    <w:p w:rsidR="005221D9" w:rsidRPr="009F61DA" w:rsidRDefault="005221D9" w:rsidP="005221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9F61DA">
        <w:rPr>
          <w:rFonts w:ascii="Times New Roman" w:hAnsi="Times New Roman"/>
          <w:color w:val="333333"/>
          <w:sz w:val="24"/>
          <w:szCs w:val="24"/>
        </w:rPr>
        <w:t>Диаметр роликов (при наличии): наружный/внутренний: </w:t>
      </w:r>
      <w:r w:rsidRPr="009F61DA">
        <w:rPr>
          <w:rStyle w:val="a4"/>
          <w:rFonts w:ascii="Times New Roman" w:hAnsi="Times New Roman"/>
          <w:color w:val="333333"/>
          <w:sz w:val="24"/>
          <w:szCs w:val="24"/>
        </w:rPr>
        <w:t>35/27 мм</w:t>
      </w:r>
    </w:p>
    <w:p w:rsidR="005221D9" w:rsidRPr="009F61DA" w:rsidRDefault="005221D9" w:rsidP="005221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9F61DA">
        <w:rPr>
          <w:rFonts w:ascii="Times New Roman" w:hAnsi="Times New Roman"/>
          <w:color w:val="333333"/>
          <w:sz w:val="24"/>
          <w:szCs w:val="24"/>
        </w:rPr>
        <w:t>Вес: 960г – каретка «</w:t>
      </w:r>
      <w:proofErr w:type="spellStart"/>
      <w:r w:rsidRPr="009F61DA">
        <w:rPr>
          <w:rFonts w:ascii="Times New Roman" w:hAnsi="Times New Roman"/>
          <w:color w:val="333333"/>
          <w:sz w:val="24"/>
          <w:szCs w:val="24"/>
        </w:rPr>
        <w:t>Калибер</w:t>
      </w:r>
      <w:proofErr w:type="spellEnd"/>
      <w:r w:rsidRPr="009F61DA">
        <w:rPr>
          <w:rFonts w:ascii="Times New Roman" w:hAnsi="Times New Roman"/>
          <w:color w:val="333333"/>
          <w:sz w:val="24"/>
          <w:szCs w:val="24"/>
        </w:rPr>
        <w:t xml:space="preserve">»; </w:t>
      </w:r>
      <w:r w:rsidRPr="009F61DA">
        <w:rPr>
          <w:rStyle w:val="a4"/>
          <w:rFonts w:ascii="Times New Roman" w:hAnsi="Times New Roman"/>
          <w:b w:val="0"/>
          <w:color w:val="333333"/>
          <w:sz w:val="24"/>
          <w:szCs w:val="24"/>
        </w:rPr>
        <w:t>875г – каретка «КАЛИБЕР-</w:t>
      </w:r>
      <w:proofErr w:type="gramStart"/>
      <w:r w:rsidRPr="009F61DA">
        <w:rPr>
          <w:rStyle w:val="a4"/>
          <w:rFonts w:ascii="Times New Roman" w:hAnsi="Times New Roman"/>
          <w:b w:val="0"/>
          <w:color w:val="333333"/>
          <w:sz w:val="24"/>
          <w:szCs w:val="24"/>
        </w:rPr>
        <w:t>R</w:t>
      </w:r>
      <w:proofErr w:type="gramEnd"/>
      <w:r w:rsidRPr="009F61DA">
        <w:rPr>
          <w:rStyle w:val="a4"/>
          <w:rFonts w:ascii="Times New Roman" w:hAnsi="Times New Roman"/>
          <w:b w:val="0"/>
          <w:color w:val="333333"/>
          <w:sz w:val="24"/>
          <w:szCs w:val="24"/>
        </w:rPr>
        <w:t>»; 450г – бегунок «КАЛИБЕР-R».</w:t>
      </w:r>
    </w:p>
    <w:p w:rsidR="00152A0C" w:rsidRPr="004D13F2" w:rsidRDefault="00152A0C" w:rsidP="00152A0C">
      <w:pPr>
        <w:shd w:val="clear" w:color="auto" w:fill="FFFFFF"/>
        <w:spacing w:after="120" w:line="240" w:lineRule="auto"/>
        <w:ind w:left="550" w:right="-251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5497E" w:rsidRDefault="0015497E" w:rsidP="00755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t>Правила использования и рекомендации по эксплуатации</w:t>
      </w:r>
    </w:p>
    <w:p w:rsidR="003C77F8" w:rsidRPr="009F61DA" w:rsidRDefault="003C77F8" w:rsidP="003C77F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lang w:val="uk-UA"/>
        </w:rPr>
      </w:pPr>
    </w:p>
    <w:p w:rsidR="009F61DA" w:rsidRPr="009F61DA" w:rsidRDefault="009F61DA" w:rsidP="009F61DA">
      <w:pPr>
        <w:pStyle w:val="aa"/>
        <w:numPr>
          <w:ilvl w:val="1"/>
          <w:numId w:val="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F61DA">
        <w:rPr>
          <w:rFonts w:ascii="Times New Roman" w:eastAsia="Courier New" w:hAnsi="Times New Roman"/>
          <w:sz w:val="24"/>
          <w:szCs w:val="24"/>
        </w:rPr>
        <w:t xml:space="preserve">Мобильные анкерные точки </w:t>
      </w:r>
      <w:r w:rsidRPr="009F61DA">
        <w:rPr>
          <w:rFonts w:ascii="Times New Roman" w:hAnsi="Times New Roman"/>
          <w:color w:val="000000"/>
          <w:sz w:val="24"/>
          <w:szCs w:val="24"/>
        </w:rPr>
        <w:t>«КАЛИБЕР»</w:t>
      </w:r>
      <w:r w:rsidRPr="009F61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F61DA">
        <w:rPr>
          <w:rFonts w:ascii="Times New Roman" w:hAnsi="Times New Roman"/>
          <w:sz w:val="24"/>
          <w:szCs w:val="24"/>
        </w:rPr>
        <w:t>используется как самостоятельный компонент стационарных горизонтальных гибких анкерных линий, как систем защиты от падения с высоты и обеспечивают непрерывность страховки</w:t>
      </w:r>
      <w:r w:rsidRPr="009F61DA">
        <w:rPr>
          <w:rFonts w:ascii="Times New Roman" w:hAnsi="Times New Roman"/>
          <w:color w:val="333333"/>
          <w:sz w:val="24"/>
          <w:szCs w:val="24"/>
        </w:rPr>
        <w:t>.</w:t>
      </w:r>
    </w:p>
    <w:p w:rsidR="009F61DA" w:rsidRPr="009F61DA" w:rsidRDefault="009F61DA" w:rsidP="009F61DA">
      <w:pPr>
        <w:pStyle w:val="aa"/>
        <w:numPr>
          <w:ilvl w:val="1"/>
          <w:numId w:val="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F61DA">
        <w:rPr>
          <w:rFonts w:ascii="Times New Roman" w:hAnsi="Times New Roman"/>
          <w:i/>
          <w:sz w:val="24"/>
          <w:szCs w:val="24"/>
        </w:rPr>
        <w:t>Внимание! Перед использованием данного оборудования необходимо:</w:t>
      </w:r>
    </w:p>
    <w:p w:rsidR="009F61DA" w:rsidRPr="009F61DA" w:rsidRDefault="009F61DA" w:rsidP="009F61DA">
      <w:pPr>
        <w:pStyle w:val="aa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F61DA" w:rsidRPr="009F61DA" w:rsidRDefault="009F61DA" w:rsidP="009F61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61DA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эксплуатации.</w:t>
      </w:r>
    </w:p>
    <w:p w:rsidR="009F61DA" w:rsidRPr="009F61DA" w:rsidRDefault="009F61DA" w:rsidP="009F61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61DA">
        <w:rPr>
          <w:rFonts w:ascii="Times New Roman" w:hAnsi="Times New Roman"/>
          <w:sz w:val="24"/>
          <w:szCs w:val="24"/>
        </w:rPr>
        <w:t>Пройти специальную тренировку по его применению.</w:t>
      </w:r>
    </w:p>
    <w:p w:rsidR="009F61DA" w:rsidRPr="009F61DA" w:rsidRDefault="009F61DA" w:rsidP="009F61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61DA">
        <w:rPr>
          <w:rFonts w:ascii="Times New Roman" w:hAnsi="Times New Roman"/>
          <w:sz w:val="24"/>
          <w:szCs w:val="24"/>
        </w:rPr>
        <w:t>Познакомиться с потенциальными возможностями изделия и ограничениями по его применению.</w:t>
      </w:r>
    </w:p>
    <w:p w:rsidR="009F61DA" w:rsidRPr="009F61DA" w:rsidRDefault="009F61DA" w:rsidP="009F61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61DA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рисков, связанных с применением этого оборудования.</w:t>
      </w:r>
    </w:p>
    <w:p w:rsidR="009F61DA" w:rsidRPr="009F61DA" w:rsidRDefault="009F61DA" w:rsidP="009F61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61DA">
        <w:rPr>
          <w:rFonts w:ascii="Times New Roman" w:hAnsi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оборудования.</w:t>
      </w:r>
    </w:p>
    <w:p w:rsidR="009F61DA" w:rsidRPr="009F61DA" w:rsidRDefault="001B0B80" w:rsidP="001B0B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9F61DA">
        <w:rPr>
          <w:b/>
          <w:color w:val="C00000"/>
        </w:rPr>
        <w:t xml:space="preserve">ВНИМАНИЕ! С разъёмными версиями мобильных анкерных точек «КАЛИБЕР» от ТМ </w:t>
      </w:r>
      <w:r w:rsidRPr="009F61DA">
        <w:rPr>
          <w:b/>
          <w:color w:val="C00000"/>
          <w:lang w:val="uk-UA"/>
        </w:rPr>
        <w:t>KROK</w:t>
      </w:r>
      <w:r w:rsidRPr="009F61DA">
        <w:rPr>
          <w:b/>
          <w:color w:val="C00000"/>
        </w:rPr>
        <w:t xml:space="preserve"> используйте только стальной овальный карабин (например, от ТМ </w:t>
      </w:r>
      <w:r w:rsidRPr="009F61DA">
        <w:rPr>
          <w:b/>
          <w:color w:val="C00000"/>
          <w:lang w:val="uk-UA"/>
        </w:rPr>
        <w:t>KROK)</w:t>
      </w:r>
      <w:r w:rsidRPr="009F61DA">
        <w:rPr>
          <w:color w:val="333333"/>
        </w:rPr>
        <w:t xml:space="preserve"> </w:t>
      </w:r>
      <w:r w:rsidRPr="009F61DA">
        <w:rPr>
          <w:b/>
          <w:color w:val="C00000"/>
        </w:rPr>
        <w:t>с диаметром сечения скобы, равным 10мм.</w:t>
      </w:r>
    </w:p>
    <w:p w:rsidR="00AB45E5" w:rsidRDefault="00D548E2" w:rsidP="00AB45E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AB45E5">
        <w:rPr>
          <w:color w:val="000000"/>
        </w:rPr>
        <w:t xml:space="preserve">Мобильная точка </w:t>
      </w:r>
      <w:r w:rsidR="0015497E" w:rsidRPr="00AB45E5">
        <w:rPr>
          <w:color w:val="000000"/>
        </w:rPr>
        <w:t xml:space="preserve">соединяется </w:t>
      </w:r>
      <w:r w:rsidR="00AB45E5">
        <w:rPr>
          <w:color w:val="000000"/>
        </w:rPr>
        <w:t>точкой страховки</w:t>
      </w:r>
      <w:r w:rsidR="0015497E" w:rsidRPr="00AB45E5">
        <w:rPr>
          <w:color w:val="000000"/>
        </w:rPr>
        <w:t xml:space="preserve"> страховочной привязи пользователя через строп, предназначенный для страховки, а не для позиционирования.</w:t>
      </w:r>
    </w:p>
    <w:p w:rsidR="00AB45E5" w:rsidRDefault="0015497E" w:rsidP="00AB45E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567"/>
        <w:rPr>
          <w:bCs/>
          <w:color w:val="000000"/>
          <w:lang w:val="uk-UA"/>
        </w:rPr>
      </w:pPr>
      <w:r w:rsidRPr="00AB45E5">
        <w:rPr>
          <w:color w:val="000000"/>
        </w:rPr>
        <w:t xml:space="preserve">Длина стропа и взаимное расположение пользователя и </w:t>
      </w:r>
      <w:proofErr w:type="gramStart"/>
      <w:r w:rsidRPr="00AB45E5">
        <w:rPr>
          <w:color w:val="000000"/>
        </w:rPr>
        <w:t>тандем-каретки</w:t>
      </w:r>
      <w:proofErr w:type="gramEnd"/>
      <w:r w:rsidRPr="00AB45E5">
        <w:rPr>
          <w:color w:val="000000"/>
        </w:rPr>
        <w:t xml:space="preserve"> выбирается такой, чтобы обеспечить возможный фактор падения не более 0,5. Если фактор падения может быть выше 0,5, то для присоединения </w:t>
      </w:r>
      <w:r w:rsidR="00AB45E5">
        <w:rPr>
          <w:color w:val="000000"/>
        </w:rPr>
        <w:t>МАТ</w:t>
      </w:r>
      <w:r w:rsidRPr="00AB45E5">
        <w:rPr>
          <w:color w:val="000000"/>
        </w:rPr>
        <w:t xml:space="preserve"> к привязи пользователя необходимо использовать амортизатор </w:t>
      </w:r>
      <w:r w:rsidR="00AB45E5">
        <w:rPr>
          <w:color w:val="000000"/>
        </w:rPr>
        <w:t>рывка</w:t>
      </w:r>
      <w:r w:rsidRPr="00AB45E5">
        <w:rPr>
          <w:color w:val="000000"/>
        </w:rPr>
        <w:t>.</w:t>
      </w:r>
      <w:r w:rsidR="00AB45E5">
        <w:rPr>
          <w:bCs/>
          <w:color w:val="000000"/>
          <w:lang w:val="uk-UA"/>
        </w:rPr>
        <w:t xml:space="preserve"> ВНИМАНИЕ! </w:t>
      </w:r>
      <w:r w:rsidRPr="00AB45E5">
        <w:rPr>
          <w:color w:val="000000"/>
        </w:rPr>
        <w:t xml:space="preserve">Использовать </w:t>
      </w:r>
      <w:r w:rsidR="00AB45E5">
        <w:rPr>
          <w:color w:val="000000"/>
        </w:rPr>
        <w:t xml:space="preserve">МАТ при возможном </w:t>
      </w:r>
      <w:r w:rsidRPr="00AB45E5">
        <w:rPr>
          <w:color w:val="000000"/>
        </w:rPr>
        <w:t xml:space="preserve"> фактор</w:t>
      </w:r>
      <w:r w:rsidR="00AB45E5">
        <w:rPr>
          <w:color w:val="000000"/>
        </w:rPr>
        <w:t>е</w:t>
      </w:r>
      <w:r w:rsidRPr="00AB45E5">
        <w:rPr>
          <w:color w:val="000000"/>
        </w:rPr>
        <w:t xml:space="preserve"> падения свыше 1 (единицы) — запрещается.</w:t>
      </w:r>
    </w:p>
    <w:p w:rsidR="002067DC" w:rsidRDefault="002067DC" w:rsidP="002067D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330"/>
        <w:jc w:val="both"/>
        <w:rPr>
          <w:color w:val="000000"/>
        </w:rPr>
      </w:pPr>
      <w:r>
        <w:rPr>
          <w:rStyle w:val="a4"/>
          <w:color w:val="CC0000"/>
        </w:rPr>
        <w:t xml:space="preserve">          </w:t>
      </w:r>
      <w:r w:rsidR="0015497E" w:rsidRPr="00AB45E5">
        <w:rPr>
          <w:rStyle w:val="a4"/>
          <w:color w:val="CC0000"/>
        </w:rPr>
        <w:t xml:space="preserve">Внимание! </w:t>
      </w:r>
      <w:r w:rsidR="00AB45E5" w:rsidRPr="00AB45E5">
        <w:rPr>
          <w:rStyle w:val="a4"/>
          <w:color w:val="CC0000"/>
        </w:rPr>
        <w:t>Не оставляйте МАТ на консолях обхода анкерных постов анкерных линий. П</w:t>
      </w:r>
      <w:r w:rsidR="0015497E" w:rsidRPr="00AB45E5">
        <w:rPr>
          <w:color w:val="000000"/>
        </w:rPr>
        <w:t>ри срыве пользователя в тот момент, когда тандем-каретка</w:t>
      </w:r>
      <w:r w:rsidR="00AB45E5" w:rsidRPr="00AB45E5">
        <w:rPr>
          <w:color w:val="000000"/>
        </w:rPr>
        <w:t xml:space="preserve"> (или бегунок)</w:t>
      </w:r>
      <w:r w:rsidR="0015497E" w:rsidRPr="00AB45E5">
        <w:rPr>
          <w:color w:val="000000"/>
        </w:rPr>
        <w:t xml:space="preserve"> будет находиться на консоли обхода, может возникнуть сила, выворачивающая тандем-каретку в не предусмотренную конструкцией сторону, что может привести к увеличению щели прорези до величины, превышающей диаметр удерживающей муфты консоли обхода.</w:t>
      </w:r>
      <w:r w:rsidR="00AB45E5" w:rsidRPr="00AB45E5">
        <w:rPr>
          <w:color w:val="000000"/>
        </w:rPr>
        <w:t xml:space="preserve"> И хотя эта сила для отсоединения МАТ от анкерной линии должна превысить 10кН (что соответствует требованиям ЕН 795), но всё же такое использование МАТ небезопасно!</w:t>
      </w:r>
    </w:p>
    <w:p w:rsidR="002067DC" w:rsidRDefault="002067DC" w:rsidP="002067D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330"/>
        <w:jc w:val="both"/>
        <w:rPr>
          <w:color w:val="000000"/>
        </w:rPr>
      </w:pPr>
      <w:r>
        <w:rPr>
          <w:rStyle w:val="a4"/>
          <w:color w:val="CC0000"/>
        </w:rPr>
        <w:t xml:space="preserve">          </w:t>
      </w:r>
      <w:r w:rsidR="0015497E" w:rsidRPr="002067DC">
        <w:rPr>
          <w:color w:val="000000"/>
        </w:rPr>
        <w:t>Если при встрече с консолью промежуточного закрепления гибкой анкерной линии корпус</w:t>
      </w:r>
      <w:r w:rsidR="0015497E" w:rsidRPr="002067DC">
        <w:rPr>
          <w:rStyle w:val="apple-converted-space"/>
          <w:color w:val="000000"/>
        </w:rPr>
        <w:t> </w:t>
      </w:r>
      <w:r w:rsidR="0015497E" w:rsidRPr="002067DC">
        <w:rPr>
          <w:rStyle w:val="a8"/>
          <w:color w:val="000000"/>
        </w:rPr>
        <w:t>тандем-каретки</w:t>
      </w:r>
      <w:r w:rsidR="0015497E" w:rsidRPr="002067DC">
        <w:rPr>
          <w:rStyle w:val="apple-converted-space"/>
          <w:color w:val="000000"/>
        </w:rPr>
        <w:t> </w:t>
      </w:r>
      <w:r w:rsidR="0015497E" w:rsidRPr="002067DC">
        <w:rPr>
          <w:color w:val="000000"/>
        </w:rPr>
        <w:t>упрётся в крыло консоли, то необходимо довернуть корпус тандема до прохода консоли в щель прорези щеки</w:t>
      </w:r>
      <w:r w:rsidR="0015497E" w:rsidRPr="002067DC">
        <w:rPr>
          <w:rStyle w:val="apple-converted-space"/>
          <w:color w:val="000000"/>
        </w:rPr>
        <w:t> </w:t>
      </w:r>
      <w:proofErr w:type="gramStart"/>
      <w:r w:rsidR="0015497E" w:rsidRPr="002067DC">
        <w:rPr>
          <w:rStyle w:val="a8"/>
          <w:color w:val="000000"/>
        </w:rPr>
        <w:t>тандем-каретки</w:t>
      </w:r>
      <w:proofErr w:type="gramEnd"/>
      <w:r w:rsidR="0015497E" w:rsidRPr="002067DC">
        <w:rPr>
          <w:rStyle w:val="apple-converted-space"/>
          <w:color w:val="000000"/>
        </w:rPr>
        <w:t> </w:t>
      </w:r>
      <w:r w:rsidR="0015497E" w:rsidRPr="002067DC">
        <w:rPr>
          <w:color w:val="000000"/>
        </w:rPr>
        <w:t>и она благополучно минует консоль, не прерывая процесса страховки.</w:t>
      </w:r>
    </w:p>
    <w:p w:rsidR="002067DC" w:rsidRDefault="002067DC" w:rsidP="002067DC">
      <w:pPr>
        <w:pStyle w:val="a3"/>
        <w:shd w:val="clear" w:color="auto" w:fill="FFFFFF"/>
        <w:spacing w:before="0" w:beforeAutospacing="0" w:after="0" w:afterAutospacing="0"/>
        <w:ind w:left="330" w:right="-251"/>
        <w:jc w:val="center"/>
        <w:rPr>
          <w:noProof/>
        </w:rPr>
      </w:pPr>
      <w:r w:rsidRPr="002067DC">
        <w:rPr>
          <w:noProof/>
          <w:color w:val="000000"/>
        </w:rPr>
        <w:lastRenderedPageBreak/>
        <w:drawing>
          <wp:inline distT="0" distB="0" distL="0" distR="0">
            <wp:extent cx="3838575" cy="3838575"/>
            <wp:effectExtent l="19050" t="0" r="9525" b="0"/>
            <wp:docPr id="14" name="Рисунок 9" descr="https://krok.biz/image/cache/catalog/2017/blok-roliki/rolikovaya_tandem-karetka_kaliber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k.biz/image/cache/catalog/2017/blok-roliki/rolikovaya_tandem-karetka_kaliber_3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DC" w:rsidRDefault="002067DC" w:rsidP="002067DC">
      <w:pPr>
        <w:pStyle w:val="a3"/>
        <w:shd w:val="clear" w:color="auto" w:fill="FFFFFF"/>
        <w:spacing w:before="0" w:beforeAutospacing="0" w:after="0" w:afterAutospacing="0"/>
        <w:ind w:left="330" w:right="-251"/>
        <w:jc w:val="center"/>
        <w:rPr>
          <w:noProof/>
        </w:rPr>
      </w:pPr>
      <w:r>
        <w:rPr>
          <w:noProof/>
        </w:rPr>
        <w:t>Рис.</w:t>
      </w:r>
      <w:r w:rsidR="00267056">
        <w:rPr>
          <w:noProof/>
        </w:rPr>
        <w:t>3</w:t>
      </w:r>
      <w:r>
        <w:rPr>
          <w:noProof/>
        </w:rPr>
        <w:t xml:space="preserve">. </w:t>
      </w:r>
      <w:r w:rsidR="000F3867">
        <w:rPr>
          <w:noProof/>
        </w:rPr>
        <w:t>Установка неразъёмных МАТ на трос анкерной линии только в её начале (конце) и п</w:t>
      </w:r>
      <w:r>
        <w:rPr>
          <w:noProof/>
        </w:rPr>
        <w:t>рохождение МАТ через консоль обхода.</w:t>
      </w:r>
    </w:p>
    <w:p w:rsidR="002067DC" w:rsidRDefault="002067DC" w:rsidP="002067DC">
      <w:pPr>
        <w:pStyle w:val="a3"/>
        <w:shd w:val="clear" w:color="auto" w:fill="FFFFFF"/>
        <w:spacing w:before="0" w:beforeAutospacing="0" w:after="0" w:afterAutospacing="0"/>
        <w:ind w:left="330" w:right="-251"/>
        <w:jc w:val="center"/>
        <w:rPr>
          <w:color w:val="000000"/>
        </w:rPr>
      </w:pPr>
    </w:p>
    <w:p w:rsidR="002067DC" w:rsidRDefault="002067DC" w:rsidP="002067D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33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067DC">
        <w:rPr>
          <w:color w:val="000000"/>
        </w:rPr>
        <w:t xml:space="preserve"> Из-за разомкнутой конструкции </w:t>
      </w:r>
      <w:proofErr w:type="spellStart"/>
      <w:proofErr w:type="gramStart"/>
      <w:r w:rsidRPr="002067DC">
        <w:rPr>
          <w:color w:val="000000"/>
        </w:rPr>
        <w:t>тандем-кареток</w:t>
      </w:r>
      <w:proofErr w:type="spellEnd"/>
      <w:proofErr w:type="gramEnd"/>
      <w:r w:rsidRPr="002067DC">
        <w:rPr>
          <w:color w:val="000000"/>
        </w:rPr>
        <w:t xml:space="preserve">, при их использовании на наклонных троллеях (особенно </w:t>
      </w:r>
      <w:proofErr w:type="spellStart"/>
      <w:r w:rsidRPr="002067DC">
        <w:rPr>
          <w:color w:val="000000"/>
        </w:rPr>
        <w:t>слабонатянутых</w:t>
      </w:r>
      <w:proofErr w:type="spellEnd"/>
      <w:r w:rsidRPr="002067DC">
        <w:rPr>
          <w:color w:val="000000"/>
        </w:rPr>
        <w:t xml:space="preserve">) необходимо дублирование </w:t>
      </w:r>
      <w:proofErr w:type="spellStart"/>
      <w:r>
        <w:rPr>
          <w:color w:val="000000"/>
        </w:rPr>
        <w:t>самостраховочного</w:t>
      </w:r>
      <w:proofErr w:type="spellEnd"/>
      <w:r>
        <w:rPr>
          <w:color w:val="000000"/>
        </w:rPr>
        <w:t xml:space="preserve"> уса с </w:t>
      </w:r>
      <w:r w:rsidRPr="002067DC">
        <w:rPr>
          <w:color w:val="000000"/>
        </w:rPr>
        <w:t>каретк</w:t>
      </w:r>
      <w:r>
        <w:rPr>
          <w:color w:val="000000"/>
        </w:rPr>
        <w:t>ой</w:t>
      </w:r>
      <w:r w:rsidRPr="002067DC">
        <w:rPr>
          <w:color w:val="000000"/>
        </w:rPr>
        <w:t xml:space="preserve"> «К</w:t>
      </w:r>
      <w:r>
        <w:rPr>
          <w:color w:val="000000"/>
        </w:rPr>
        <w:t>АЛИБЕР</w:t>
      </w:r>
      <w:r w:rsidRPr="002067DC">
        <w:rPr>
          <w:color w:val="000000"/>
        </w:rPr>
        <w:t xml:space="preserve">» </w:t>
      </w:r>
      <w:r>
        <w:rPr>
          <w:color w:val="000000"/>
        </w:rPr>
        <w:t xml:space="preserve">вторым </w:t>
      </w:r>
      <w:proofErr w:type="spellStart"/>
      <w:r w:rsidRPr="002067DC">
        <w:rPr>
          <w:color w:val="000000"/>
        </w:rPr>
        <w:t>самостраховочным</w:t>
      </w:r>
      <w:proofErr w:type="spellEnd"/>
      <w:r w:rsidRPr="002067DC">
        <w:rPr>
          <w:color w:val="000000"/>
        </w:rPr>
        <w:t xml:space="preserve"> усом с соединительным карабином с фиксирующимся замком. Для предотвращения трения карабинов</w:t>
      </w:r>
      <w:r>
        <w:rPr>
          <w:color w:val="000000"/>
        </w:rPr>
        <w:t xml:space="preserve"> таких дублирующих усов</w:t>
      </w:r>
      <w:r w:rsidRPr="002067DC">
        <w:rPr>
          <w:color w:val="000000"/>
        </w:rPr>
        <w:t xml:space="preserve"> по </w:t>
      </w:r>
      <w:r>
        <w:rPr>
          <w:color w:val="000000"/>
        </w:rPr>
        <w:t xml:space="preserve">тросовой </w:t>
      </w:r>
      <w:r w:rsidRPr="002067DC">
        <w:rPr>
          <w:color w:val="000000"/>
        </w:rPr>
        <w:t xml:space="preserve">направляющей </w:t>
      </w:r>
      <w:r>
        <w:rPr>
          <w:color w:val="000000"/>
        </w:rPr>
        <w:t xml:space="preserve">троллея, </w:t>
      </w:r>
      <w:r w:rsidRPr="002067DC">
        <w:rPr>
          <w:color w:val="000000"/>
        </w:rPr>
        <w:t xml:space="preserve">допускается применение </w:t>
      </w:r>
      <w:proofErr w:type="spellStart"/>
      <w:proofErr w:type="gramStart"/>
      <w:r w:rsidRPr="002067DC">
        <w:rPr>
          <w:color w:val="000000"/>
        </w:rPr>
        <w:t>блок-роликов</w:t>
      </w:r>
      <w:proofErr w:type="spellEnd"/>
      <w:proofErr w:type="gramEnd"/>
      <w:r w:rsidRPr="002067DC">
        <w:rPr>
          <w:color w:val="000000"/>
        </w:rPr>
        <w:t xml:space="preserve"> или роликовых тандемов закрытого типа и имеющих допустимую рабочую нагрузку не менее 15 кН.</w:t>
      </w:r>
    </w:p>
    <w:p w:rsidR="000F3867" w:rsidRPr="000F3867" w:rsidRDefault="002067DC" w:rsidP="002067D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33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       </w:t>
      </w:r>
      <w:r w:rsidRPr="002067DC">
        <w:rPr>
          <w:b/>
          <w:color w:val="C00000"/>
        </w:rPr>
        <w:t>ВНИМАНИЕ!</w:t>
      </w:r>
      <w:r>
        <w:rPr>
          <w:color w:val="000000"/>
        </w:rPr>
        <w:t xml:space="preserve"> </w:t>
      </w:r>
      <w:r w:rsidRPr="002067DC">
        <w:rPr>
          <w:rStyle w:val="a4"/>
          <w:color w:val="CC0000"/>
        </w:rPr>
        <w:t>Использование мобильной точки крепления «К</w:t>
      </w:r>
      <w:r>
        <w:rPr>
          <w:rStyle w:val="a4"/>
          <w:color w:val="CC0000"/>
        </w:rPr>
        <w:t>АЛИБЕР</w:t>
      </w:r>
      <w:r w:rsidRPr="002067DC">
        <w:rPr>
          <w:rStyle w:val="a4"/>
          <w:color w:val="CC0000"/>
        </w:rPr>
        <w:t>» на наклонных троллеях без вышеуказанного дублирования опасно для жизни, т.к. возможен сход кареток с троса из-за возможного врезания щели каретки в спираль тросовых прядей</w:t>
      </w:r>
      <w:r>
        <w:rPr>
          <w:rStyle w:val="a4"/>
          <w:color w:val="CC0000"/>
        </w:rPr>
        <w:t xml:space="preserve"> и </w:t>
      </w:r>
      <w:r w:rsidRPr="002067DC">
        <w:rPr>
          <w:rStyle w:val="a4"/>
          <w:color w:val="CC0000"/>
        </w:rPr>
        <w:t>ввинчивание троса между краями щели каретки.</w:t>
      </w:r>
    </w:p>
    <w:p w:rsidR="000F3867" w:rsidRDefault="000F3867" w:rsidP="00DF2599">
      <w:pPr>
        <w:pStyle w:val="a3"/>
        <w:shd w:val="clear" w:color="auto" w:fill="FFFFFF"/>
        <w:spacing w:before="0" w:beforeAutospacing="0" w:after="120" w:afterAutospacing="0"/>
        <w:ind w:right="14" w:firstLine="329"/>
        <w:jc w:val="center"/>
        <w:rPr>
          <w:rStyle w:val="a4"/>
          <w:b w:val="0"/>
        </w:rPr>
      </w:pPr>
      <w:r w:rsidRPr="000F3867">
        <w:rPr>
          <w:rStyle w:val="a4"/>
          <w:noProof/>
          <w:color w:val="CC0000"/>
        </w:rPr>
        <w:drawing>
          <wp:inline distT="0" distB="0" distL="0" distR="0">
            <wp:extent cx="2762250" cy="2762250"/>
            <wp:effectExtent l="19050" t="0" r="0" b="0"/>
            <wp:docPr id="19" name="Рисунок 18" descr="https://krok.biz/image/cache/catalog/2019/blok-roliki/raziemnaia_rolikovaia_tandem-karetka_kaliber-r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rok.biz/image/cache/catalog/2019/blok-roliki/raziemnaia_rolikovaia_tandem-karetka_kaliber-r_3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33" cy="276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C2C">
        <w:rPr>
          <w:bCs/>
          <w:noProof/>
        </w:rPr>
        <w:drawing>
          <wp:inline distT="0" distB="0" distL="0" distR="0">
            <wp:extent cx="2762250" cy="2762250"/>
            <wp:effectExtent l="19050" t="0" r="0" b="0"/>
            <wp:docPr id="55" name="Рисунок 55" descr="C:\Users\Пользователь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ользователь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33" cy="276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7" w:rsidRPr="000F3867" w:rsidRDefault="000F3867" w:rsidP="00DF2599">
      <w:pPr>
        <w:pStyle w:val="a3"/>
        <w:shd w:val="clear" w:color="auto" w:fill="FFFFFF"/>
        <w:spacing w:before="0" w:beforeAutospacing="0" w:after="120" w:afterAutospacing="0"/>
        <w:ind w:right="14" w:firstLine="329"/>
        <w:jc w:val="center"/>
        <w:rPr>
          <w:rStyle w:val="a4"/>
          <w:b w:val="0"/>
        </w:rPr>
      </w:pPr>
      <w:r w:rsidRPr="000F3867">
        <w:rPr>
          <w:rStyle w:val="a4"/>
          <w:b w:val="0"/>
        </w:rPr>
        <w:t>Рис.</w:t>
      </w:r>
      <w:r w:rsidR="00267056">
        <w:rPr>
          <w:rStyle w:val="a4"/>
          <w:b w:val="0"/>
        </w:rPr>
        <w:t>4</w:t>
      </w:r>
      <w:r w:rsidRPr="000F3867">
        <w:rPr>
          <w:rStyle w:val="a4"/>
          <w:b w:val="0"/>
        </w:rPr>
        <w:t xml:space="preserve">. Установка </w:t>
      </w:r>
      <w:proofErr w:type="gramStart"/>
      <w:r w:rsidRPr="000F3867">
        <w:rPr>
          <w:rStyle w:val="a4"/>
          <w:b w:val="0"/>
        </w:rPr>
        <w:t>разъёмных</w:t>
      </w:r>
      <w:proofErr w:type="gramEnd"/>
      <w:r w:rsidRPr="000F3867">
        <w:rPr>
          <w:rStyle w:val="a4"/>
          <w:b w:val="0"/>
        </w:rPr>
        <w:t xml:space="preserve"> МАТ на трос анкерной линии.</w:t>
      </w:r>
    </w:p>
    <w:p w:rsidR="002067DC" w:rsidRPr="000F3867" w:rsidRDefault="002067DC" w:rsidP="000F3867">
      <w:pPr>
        <w:pStyle w:val="a3"/>
        <w:shd w:val="clear" w:color="auto" w:fill="FFFFFF"/>
        <w:spacing w:before="0" w:beforeAutospacing="0" w:after="0" w:afterAutospacing="0"/>
        <w:ind w:left="330" w:right="-251"/>
        <w:jc w:val="both"/>
        <w:rPr>
          <w:rStyle w:val="a4"/>
          <w:b w:val="0"/>
          <w:bCs w:val="0"/>
          <w:color w:val="000000"/>
        </w:rPr>
      </w:pPr>
    </w:p>
    <w:p w:rsidR="000F3867" w:rsidRPr="002067DC" w:rsidRDefault="000F3867" w:rsidP="002067D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51" w:firstLine="330"/>
        <w:jc w:val="both"/>
        <w:rPr>
          <w:color w:val="000000"/>
        </w:rPr>
      </w:pPr>
      <w:r w:rsidRPr="00185A87">
        <w:rPr>
          <w:b/>
          <w:color w:val="FF0000"/>
        </w:rPr>
        <w:lastRenderedPageBreak/>
        <w:t xml:space="preserve">Внимание! Данное изделие не должно подвергаться нагрузке, превышающей предел его прочности и использоваться в ситуациях, для которых оно не предназначено. Игнорирование этих предупреждений может привести к </w:t>
      </w:r>
      <w:r>
        <w:rPr>
          <w:b/>
          <w:color w:val="FF0000"/>
        </w:rPr>
        <w:t xml:space="preserve">серьезным </w:t>
      </w:r>
      <w:r w:rsidRPr="00185A87">
        <w:rPr>
          <w:b/>
          <w:color w:val="FF0000"/>
        </w:rPr>
        <w:t>травмам и даже смерти.</w:t>
      </w:r>
    </w:p>
    <w:p w:rsidR="00BB78D5" w:rsidRDefault="00BB78D5" w:rsidP="0015497E">
      <w:pPr>
        <w:pStyle w:val="a3"/>
        <w:shd w:val="clear" w:color="auto" w:fill="FFFFFF"/>
        <w:spacing w:before="0" w:beforeAutospacing="0" w:after="120" w:afterAutospacing="0"/>
        <w:ind w:right="14" w:firstLine="329"/>
        <w:jc w:val="both"/>
        <w:rPr>
          <w:rStyle w:val="a4"/>
          <w:color w:val="CC0000"/>
        </w:rPr>
      </w:pPr>
    </w:p>
    <w:p w:rsidR="00BB78D5" w:rsidRDefault="000F3867" w:rsidP="0015497E">
      <w:pPr>
        <w:pStyle w:val="a3"/>
        <w:shd w:val="clear" w:color="auto" w:fill="FFFFFF"/>
        <w:spacing w:before="0" w:beforeAutospacing="0" w:after="120" w:afterAutospacing="0"/>
        <w:ind w:right="14" w:firstLine="329"/>
        <w:jc w:val="both"/>
        <w:rPr>
          <w:rStyle w:val="a4"/>
          <w:color w:val="CC0000"/>
        </w:rPr>
      </w:pPr>
      <w:r>
        <w:rPr>
          <w:rStyle w:val="a4"/>
          <w:color w:val="CC0000"/>
        </w:rPr>
        <w:t xml:space="preserve"> </w:t>
      </w:r>
    </w:p>
    <w:p w:rsidR="0015497E" w:rsidRPr="003C77F8" w:rsidRDefault="0015497E" w:rsidP="00755455">
      <w:pPr>
        <w:pStyle w:val="a9"/>
        <w:numPr>
          <w:ilvl w:val="0"/>
          <w:numId w:val="4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  <w:lang w:val="uk-UA"/>
        </w:rPr>
      </w:pPr>
      <w:r w:rsidRPr="003C77F8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хранения и периодическая проверка.</w:t>
      </w:r>
    </w:p>
    <w:p w:rsidR="003C77F8" w:rsidRPr="003C77F8" w:rsidRDefault="003C77F8" w:rsidP="003C77F8">
      <w:pPr>
        <w:pStyle w:val="a9"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  <w:lang w:val="uk-UA"/>
        </w:rPr>
      </w:pPr>
    </w:p>
    <w:p w:rsidR="0015497E" w:rsidRPr="003C77F8" w:rsidRDefault="0015497E" w:rsidP="001549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Для безопасной эксплуатации изделия необходимо перед каждым использованием проводить его осмотр. </w:t>
      </w:r>
    </w:p>
    <w:p w:rsidR="0015497E" w:rsidRPr="003C77F8" w:rsidRDefault="0015497E" w:rsidP="001549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Металлические изделия, их части и металлические компоненты изделия проверяются на наличие механических дефектов и повреждений. При их наличии либо изношенности металлических частей эксплуатация таких изделия ЗАПРЕЩАЕТСЯ!</w:t>
      </w:r>
    </w:p>
    <w:p w:rsidR="0015497E" w:rsidRPr="003C77F8" w:rsidRDefault="0015497E" w:rsidP="001549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77F8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3C77F8">
        <w:rPr>
          <w:color w:val="000000"/>
        </w:rPr>
        <w:t>Любое изделие</w:t>
      </w:r>
      <w:r w:rsidR="00D548E2" w:rsidRPr="003C77F8">
        <w:rPr>
          <w:color w:val="000000"/>
        </w:rPr>
        <w:t>,</w:t>
      </w:r>
      <w:r w:rsidRPr="003C77F8">
        <w:rPr>
          <w:color w:val="000000"/>
        </w:rPr>
        <w:t xml:space="preserve"> на котором замечены следы сильного износа</w:t>
      </w:r>
      <w:r w:rsidR="00D548E2" w:rsidRPr="003C77F8">
        <w:rPr>
          <w:color w:val="000000"/>
        </w:rPr>
        <w:t>,</w:t>
      </w:r>
      <w:r w:rsidRPr="003C77F8">
        <w:rPr>
          <w:color w:val="000000"/>
        </w:rPr>
        <w:t xml:space="preserve"> должно быть исключено из эксплуатации. 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CC0000"/>
          <w:sz w:val="24"/>
          <w:szCs w:val="24"/>
        </w:rPr>
      </w:pPr>
      <w:r w:rsidRPr="003C77F8">
        <w:rPr>
          <w:rFonts w:ascii="Times New Roman" w:hAnsi="Times New Roman"/>
          <w:b/>
          <w:bCs/>
          <w:color w:val="CC0000"/>
          <w:sz w:val="24"/>
          <w:szCs w:val="24"/>
        </w:rPr>
        <w:t xml:space="preserve">При увеличении щели на величину более 7мм дальнейшая эксплуатация </w:t>
      </w:r>
      <w:r w:rsidR="0088321D">
        <w:rPr>
          <w:rFonts w:ascii="Times New Roman" w:hAnsi="Times New Roman"/>
          <w:b/>
          <w:bCs/>
          <w:color w:val="CC0000"/>
          <w:sz w:val="24"/>
          <w:szCs w:val="24"/>
        </w:rPr>
        <w:t>МАТ «</w:t>
      </w:r>
      <w:r w:rsidR="0088321D">
        <w:rPr>
          <w:rFonts w:ascii="Times New Roman" w:hAnsi="Times New Roman"/>
          <w:b/>
          <w:bCs/>
          <w:color w:val="CC0000"/>
          <w:sz w:val="24"/>
          <w:szCs w:val="24"/>
          <w:lang w:val="uk-UA"/>
        </w:rPr>
        <w:t xml:space="preserve">КАЛИБЕР» </w:t>
      </w:r>
      <w:r w:rsidRPr="003C77F8">
        <w:rPr>
          <w:rFonts w:ascii="Times New Roman" w:hAnsi="Times New Roman"/>
          <w:b/>
          <w:bCs/>
          <w:color w:val="CC0000"/>
          <w:sz w:val="24"/>
          <w:szCs w:val="24"/>
        </w:rPr>
        <w:t>ЗАПРЕЩАЕТСЯ!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При осмотре тандем-каретки важно обращать внимание на наличие смазки роликов и лёгкости их вращения и отсутствия их болтанки на оси.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тандем-кареток: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подшипники, имеющие явно выраженный люфт в любом из направлений;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оси, имеющие износ, превышающий 5% по диаметру.</w:t>
      </w:r>
    </w:p>
    <w:p w:rsidR="0015497E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ВНИМАНИЕ! После разборки тандема </w:t>
      </w:r>
      <w:proofErr w:type="spellStart"/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самоконтрящиеся</w:t>
      </w:r>
      <w:proofErr w:type="spellEnd"/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гайки необходимо заменить на новые!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года, а изделия, испытавшие динамический рывок или вызвавшие сомнения после визуального 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5D2">
        <w:rPr>
          <w:rFonts w:ascii="Times New Roman" w:hAnsi="Times New Roman"/>
          <w:sz w:val="24"/>
          <w:szCs w:val="24"/>
        </w:rPr>
        <w:t>— испытаниям статической нагрузкой.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</w:t>
      </w:r>
      <w:r w:rsidR="0088321D" w:rsidRPr="0088321D">
        <w:rPr>
          <w:rFonts w:ascii="Times New Roman" w:hAnsi="Times New Roman"/>
          <w:sz w:val="24"/>
          <w:szCs w:val="24"/>
        </w:rPr>
        <w:t xml:space="preserve"> (предельной)</w:t>
      </w:r>
      <w:r w:rsidRPr="003E15D2">
        <w:rPr>
          <w:rFonts w:ascii="Times New Roman" w:hAnsi="Times New Roman"/>
          <w:sz w:val="24"/>
          <w:szCs w:val="24"/>
        </w:rPr>
        <w:t xml:space="preserve"> рабочей нагрузки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15497E" w:rsidRPr="00B62A6A" w:rsidRDefault="00DD2333" w:rsidP="00B62A6A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lastRenderedPageBreak/>
        <w:t>Использовать изделие допускается в умеренных климатических условиях.</w:t>
      </w:r>
      <w:r w:rsidR="00B62A6A">
        <w:rPr>
          <w:rFonts w:ascii="Times New Roman" w:hAnsi="Times New Roman"/>
          <w:sz w:val="24"/>
          <w:szCs w:val="24"/>
        </w:rPr>
        <w:t xml:space="preserve"> </w:t>
      </w:r>
      <w:r w:rsidR="0015497E" w:rsidRPr="00B62A6A">
        <w:rPr>
          <w:rFonts w:ascii="Times New Roman" w:hAnsi="Times New Roman"/>
          <w:color w:val="000000"/>
          <w:sz w:val="24"/>
          <w:szCs w:val="24"/>
        </w:rPr>
        <w:t xml:space="preserve">После эксплуатации изделие следует тщательно вычистить, высушить. Шарнирные механизмы смазать любым индустриальным маслом. 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3C77F8">
        <w:rPr>
          <w:color w:val="000000"/>
        </w:rPr>
        <w:t>Хранить в сухом помещении, оберегать от воздействия агрессивных химических веществ.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/>
        <w:jc w:val="both"/>
        <w:rPr>
          <w:rStyle w:val="a4"/>
          <w:color w:val="000000"/>
        </w:rPr>
      </w:pPr>
      <w:r w:rsidRPr="003C77F8">
        <w:rPr>
          <w:color w:val="000000"/>
        </w:rPr>
        <w:t>Разрешается транспортировать любым видом транспорта при условии защиты изделия от механических повреждений, атмосферных осадков и воздействия агрессивных сред.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Хранить в сухом помещении, оберегать от воздействия агрессивных химических веществ.</w:t>
      </w:r>
    </w:p>
    <w:p w:rsidR="0015497E" w:rsidRDefault="0015497E" w:rsidP="0015497E">
      <w:pPr>
        <w:shd w:val="clear" w:color="auto" w:fill="FFFFFF"/>
        <w:spacing w:after="120" w:line="240" w:lineRule="auto"/>
        <w:ind w:right="-206" w:firstLine="329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B62A6A" w:rsidRPr="002542E1" w:rsidRDefault="00B62A6A" w:rsidP="0015497E">
      <w:pPr>
        <w:shd w:val="clear" w:color="auto" w:fill="FFFFFF"/>
        <w:spacing w:after="120" w:line="240" w:lineRule="auto"/>
        <w:ind w:right="-206" w:firstLine="32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5497E" w:rsidRDefault="0015497E" w:rsidP="00755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06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t>Гарантии изготовителя</w:t>
      </w:r>
    </w:p>
    <w:p w:rsidR="003C77F8" w:rsidRPr="003C77F8" w:rsidRDefault="003C77F8" w:rsidP="003C77F8">
      <w:pPr>
        <w:pStyle w:val="a3"/>
        <w:shd w:val="clear" w:color="auto" w:fill="FFFFFF"/>
        <w:spacing w:before="0" w:beforeAutospacing="0" w:after="0" w:afterAutospacing="0"/>
        <w:ind w:left="720" w:right="-206"/>
        <w:rPr>
          <w:color w:val="000000"/>
          <w:sz w:val="28"/>
          <w:szCs w:val="28"/>
          <w:lang w:val="uk-UA"/>
        </w:rPr>
      </w:pP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 w:firstLine="329"/>
        <w:jc w:val="both"/>
        <w:rPr>
          <w:color w:val="000000"/>
        </w:rPr>
      </w:pPr>
      <w:r w:rsidRPr="003C77F8">
        <w:rPr>
          <w:color w:val="000000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 Срок эксплуатации зависит от интенсивности использования.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 w:firstLine="329"/>
        <w:jc w:val="both"/>
        <w:rPr>
          <w:color w:val="000000"/>
        </w:rPr>
      </w:pPr>
      <w:r w:rsidRPr="003C77F8">
        <w:t xml:space="preserve">Производитель установил срок гарантии на изделия </w:t>
      </w:r>
      <w:r w:rsidR="00BC16CB" w:rsidRPr="003C77F8">
        <w:t>12</w:t>
      </w:r>
      <w:r w:rsidRPr="003C77F8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</w:t>
      </w:r>
      <w:r w:rsidRPr="003C77F8">
        <w:rPr>
          <w:color w:val="000000"/>
        </w:rPr>
        <w:t>получения рекламации и самого изделия. Срок устранения гарантийных дефектов не входит в срок гарантии.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 w:firstLine="329"/>
        <w:jc w:val="both"/>
      </w:pPr>
      <w:r w:rsidRPr="003C77F8">
        <w:rPr>
          <w:color w:val="000000"/>
        </w:rPr>
        <w:t xml:space="preserve"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77F8">
        <w:rPr>
          <w:color w:val="000000"/>
        </w:rPr>
        <w:t xml:space="preserve">хранения, а также имеющие износ или механические повреждения инородными предметами. Также гарантия не распространяется на комплектующие не изготавливаемые ТМ </w:t>
      </w:r>
      <w:r w:rsidR="0088321D">
        <w:rPr>
          <w:color w:val="000000"/>
          <w:lang w:val="en-US"/>
        </w:rPr>
        <w:t>KROK</w:t>
      </w:r>
      <w:r w:rsidRPr="003C77F8">
        <w:rPr>
          <w:color w:val="000000"/>
        </w:rPr>
        <w:t>, в том числе подшипники.</w:t>
      </w:r>
    </w:p>
    <w:p w:rsidR="0015497E" w:rsidRDefault="0015497E" w:rsidP="0015497E">
      <w:pPr>
        <w:pStyle w:val="a3"/>
        <w:shd w:val="clear" w:color="auto" w:fill="FFFFFF"/>
        <w:spacing w:before="0" w:beforeAutospacing="0" w:after="120" w:afterAutospacing="0"/>
        <w:ind w:firstLine="329"/>
        <w:jc w:val="both"/>
        <w:rPr>
          <w:color w:val="000000"/>
          <w:lang w:val="uk-UA"/>
        </w:rPr>
      </w:pPr>
      <w:r w:rsidRPr="003C77F8">
        <w:rPr>
          <w:color w:val="000000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3C77F8" w:rsidRPr="003C77F8" w:rsidRDefault="003C77F8" w:rsidP="0015497E">
      <w:pPr>
        <w:pStyle w:val="a3"/>
        <w:shd w:val="clear" w:color="auto" w:fill="FFFFFF"/>
        <w:spacing w:before="0" w:beforeAutospacing="0" w:after="120" w:afterAutospacing="0"/>
        <w:ind w:firstLine="329"/>
        <w:jc w:val="both"/>
        <w:rPr>
          <w:rStyle w:val="a4"/>
          <w:b w:val="0"/>
          <w:bCs w:val="0"/>
          <w:color w:val="000000"/>
          <w:lang w:val="uk-UA"/>
        </w:rPr>
      </w:pPr>
    </w:p>
    <w:p w:rsidR="0015497E" w:rsidRPr="003C77F8" w:rsidRDefault="0015497E" w:rsidP="003C77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C77F8">
        <w:rPr>
          <w:rStyle w:val="a4"/>
          <w:bCs w:val="0"/>
          <w:color w:val="000000"/>
          <w:sz w:val="28"/>
          <w:szCs w:val="28"/>
        </w:rPr>
        <w:t>6.</w:t>
      </w:r>
      <w:r w:rsidRPr="003C77F8">
        <w:rPr>
          <w:rStyle w:val="a4"/>
          <w:color w:val="000000"/>
          <w:sz w:val="28"/>
          <w:szCs w:val="28"/>
        </w:rPr>
        <w:t xml:space="preserve"> Свидетельство о соответствии</w:t>
      </w:r>
    </w:p>
    <w:p w:rsidR="00243816" w:rsidRDefault="00243816" w:rsidP="0015497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8"/>
          <w:szCs w:val="18"/>
        </w:rPr>
      </w:pPr>
    </w:p>
    <w:p w:rsidR="00243816" w:rsidRPr="003C77F8" w:rsidRDefault="00243816" w:rsidP="00243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243816" w:rsidRPr="003C77F8" w:rsidRDefault="00243816" w:rsidP="00243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3C77F8">
        <w:rPr>
          <w:rFonts w:ascii="Times New Roman" w:hAnsi="Times New Roman"/>
          <w:color w:val="000000"/>
          <w:sz w:val="24"/>
          <w:szCs w:val="24"/>
        </w:rPr>
        <w:t>___</w:t>
      </w:r>
    </w:p>
    <w:p w:rsidR="00243816" w:rsidRPr="003C77F8" w:rsidRDefault="00243816" w:rsidP="00243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816" w:rsidRPr="003C77F8" w:rsidRDefault="00243816" w:rsidP="00243816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Присвоен заводской номер № ________________________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3C77F8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243816" w:rsidRPr="003C77F8" w:rsidRDefault="00243816" w:rsidP="00243816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Дата изготовления __________________________________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43816" w:rsidRPr="003C77F8" w:rsidRDefault="00243816" w:rsidP="00243816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Дата продажи ______________________________________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43816" w:rsidRPr="003C77F8" w:rsidRDefault="00243816" w:rsidP="00243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uk-UA"/>
        </w:rPr>
      </w:pPr>
      <w:r w:rsidRPr="003C77F8">
        <w:rPr>
          <w:color w:val="000000"/>
        </w:rPr>
        <w:t>Подпись лица, ответственного за приёмку изделия __________________________________</w:t>
      </w:r>
    </w:p>
    <w:p w:rsidR="00243816" w:rsidRDefault="00243816" w:rsidP="00243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25CD" w:rsidRDefault="00BC25CD" w:rsidP="00243816">
      <w:pPr>
        <w:pStyle w:val="a3"/>
        <w:shd w:val="clear" w:color="auto" w:fill="FFFFFF"/>
        <w:spacing w:before="0" w:beforeAutospacing="0" w:after="0" w:afterAutospacing="0"/>
        <w:rPr>
          <w:b/>
          <w:bCs/>
          <w:noProof/>
          <w:color w:val="000000"/>
          <w:sz w:val="18"/>
          <w:szCs w:val="18"/>
        </w:rPr>
      </w:pPr>
    </w:p>
    <w:p w:rsidR="00243816" w:rsidRDefault="00243816" w:rsidP="00243816">
      <w:pPr>
        <w:pStyle w:val="a3"/>
        <w:shd w:val="clear" w:color="auto" w:fill="FFFFFF"/>
        <w:spacing w:before="0" w:beforeAutospacing="0" w:after="0" w:afterAutospacing="0"/>
        <w:rPr>
          <w:b/>
          <w:bCs/>
          <w:noProof/>
          <w:color w:val="000000"/>
          <w:sz w:val="18"/>
          <w:szCs w:val="18"/>
        </w:rPr>
      </w:pPr>
    </w:p>
    <w:p w:rsidR="00BC25CD" w:rsidRPr="00B31F1B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de-DE"/>
        </w:rPr>
      </w:pPr>
    </w:p>
    <w:p w:rsidR="00BC25CD" w:rsidRPr="00B31F1B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de-DE"/>
        </w:rPr>
      </w:pPr>
    </w:p>
    <w:p w:rsidR="00BC25CD" w:rsidRPr="0085512F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BC25CD" w:rsidRPr="005331D3" w:rsidTr="00CE7BA7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lastRenderedPageBreak/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BC25CD" w:rsidRPr="005331D3" w:rsidTr="00CE7BA7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BC25CD" w:rsidRDefault="00BC25CD" w:rsidP="0024381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8"/>
          <w:szCs w:val="18"/>
        </w:rPr>
      </w:pPr>
    </w:p>
    <w:sectPr w:rsidR="00BC25CD" w:rsidSect="00BC25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248A"/>
    <w:multiLevelType w:val="multilevel"/>
    <w:tmpl w:val="0FB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26F38"/>
    <w:multiLevelType w:val="multilevel"/>
    <w:tmpl w:val="D7D0E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E56913"/>
    <w:multiLevelType w:val="hybridMultilevel"/>
    <w:tmpl w:val="766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2DF"/>
    <w:multiLevelType w:val="multilevel"/>
    <w:tmpl w:val="5B5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C7F59"/>
    <w:multiLevelType w:val="multilevel"/>
    <w:tmpl w:val="311C6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0C0FFC"/>
    <w:multiLevelType w:val="multilevel"/>
    <w:tmpl w:val="D7D0E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7E"/>
    <w:rsid w:val="00067B65"/>
    <w:rsid w:val="00077D0D"/>
    <w:rsid w:val="00095ABB"/>
    <w:rsid w:val="000F3867"/>
    <w:rsid w:val="00147A6E"/>
    <w:rsid w:val="00152A0C"/>
    <w:rsid w:val="0015497E"/>
    <w:rsid w:val="00154E33"/>
    <w:rsid w:val="001911EB"/>
    <w:rsid w:val="001B0B80"/>
    <w:rsid w:val="002067DC"/>
    <w:rsid w:val="00236E72"/>
    <w:rsid w:val="002433A2"/>
    <w:rsid w:val="00243816"/>
    <w:rsid w:val="00267056"/>
    <w:rsid w:val="002D1F45"/>
    <w:rsid w:val="003168A9"/>
    <w:rsid w:val="00332993"/>
    <w:rsid w:val="00365ECE"/>
    <w:rsid w:val="00392C37"/>
    <w:rsid w:val="003A58AB"/>
    <w:rsid w:val="003C77F8"/>
    <w:rsid w:val="004372A4"/>
    <w:rsid w:val="004C6D00"/>
    <w:rsid w:val="004D2F17"/>
    <w:rsid w:val="005221D9"/>
    <w:rsid w:val="00536025"/>
    <w:rsid w:val="005D7711"/>
    <w:rsid w:val="0069737B"/>
    <w:rsid w:val="006D29C7"/>
    <w:rsid w:val="006F1E1D"/>
    <w:rsid w:val="006F6576"/>
    <w:rsid w:val="00714AE9"/>
    <w:rsid w:val="00755455"/>
    <w:rsid w:val="007B6BD5"/>
    <w:rsid w:val="007C02CC"/>
    <w:rsid w:val="007D05B4"/>
    <w:rsid w:val="007D17B8"/>
    <w:rsid w:val="007D3C35"/>
    <w:rsid w:val="00820B23"/>
    <w:rsid w:val="0088321D"/>
    <w:rsid w:val="009277FF"/>
    <w:rsid w:val="009E020C"/>
    <w:rsid w:val="009F61DA"/>
    <w:rsid w:val="00A03CCA"/>
    <w:rsid w:val="00AB45E5"/>
    <w:rsid w:val="00AF4361"/>
    <w:rsid w:val="00B31F1B"/>
    <w:rsid w:val="00B62A6A"/>
    <w:rsid w:val="00B805B2"/>
    <w:rsid w:val="00BB78D5"/>
    <w:rsid w:val="00BC16CB"/>
    <w:rsid w:val="00BC25CD"/>
    <w:rsid w:val="00BE3AE9"/>
    <w:rsid w:val="00CA3C5F"/>
    <w:rsid w:val="00CE748A"/>
    <w:rsid w:val="00CF6C88"/>
    <w:rsid w:val="00D21321"/>
    <w:rsid w:val="00D548E2"/>
    <w:rsid w:val="00DB3C2C"/>
    <w:rsid w:val="00DD2333"/>
    <w:rsid w:val="00DF2599"/>
    <w:rsid w:val="00E0336F"/>
    <w:rsid w:val="00E150E4"/>
    <w:rsid w:val="00EB2ACF"/>
    <w:rsid w:val="00F5281E"/>
    <w:rsid w:val="00F6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5497E"/>
    <w:rPr>
      <w:b/>
      <w:bCs/>
    </w:rPr>
  </w:style>
  <w:style w:type="character" w:styleId="a5">
    <w:name w:val="Hyperlink"/>
    <w:basedOn w:val="a0"/>
    <w:uiPriority w:val="99"/>
    <w:semiHidden/>
    <w:unhideWhenUsed/>
    <w:rsid w:val="001549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97E"/>
  </w:style>
  <w:style w:type="paragraph" w:styleId="a6">
    <w:name w:val="Balloon Text"/>
    <w:basedOn w:val="a"/>
    <w:link w:val="a7"/>
    <w:uiPriority w:val="99"/>
    <w:semiHidden/>
    <w:unhideWhenUsed/>
    <w:rsid w:val="001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9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5497E"/>
    <w:rPr>
      <w:i/>
      <w:iCs/>
    </w:rPr>
  </w:style>
  <w:style w:type="paragraph" w:styleId="a9">
    <w:name w:val="List Paragraph"/>
    <w:basedOn w:val="a"/>
    <w:uiPriority w:val="34"/>
    <w:qFormat/>
    <w:rsid w:val="003C77F8"/>
    <w:pPr>
      <w:ind w:left="720"/>
      <w:contextualSpacing/>
    </w:pPr>
  </w:style>
  <w:style w:type="paragraph" w:styleId="aa">
    <w:name w:val="No Spacing"/>
    <w:uiPriority w:val="1"/>
    <w:qFormat/>
    <w:rsid w:val="00BC25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6178-5571-49E9-B3DD-3734AF3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2017-06-01T11:47:00Z</dcterms:created>
  <dcterms:modified xsi:type="dcterms:W3CDTF">2019-05-27T13:42:00Z</dcterms:modified>
</cp:coreProperties>
</file>