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70" w:rsidRDefault="004C1170" w:rsidP="00F001CC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</w:rPr>
      </w:pPr>
    </w:p>
    <w:p w:rsidR="004C1170" w:rsidRDefault="004C1170" w:rsidP="004C117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4"/>
          <w:color w:val="000000"/>
          <w:sz w:val="32"/>
          <w:szCs w:val="32"/>
        </w:rPr>
      </w:pPr>
      <w:r w:rsidRPr="0010473C">
        <w:rPr>
          <w:rStyle w:val="caps"/>
          <w:b/>
          <w:bCs/>
          <w:color w:val="000000"/>
          <w:sz w:val="32"/>
          <w:szCs w:val="32"/>
        </w:rPr>
        <w:t>ПАСПОРТ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caps"/>
          <w:b/>
          <w:bCs/>
          <w:color w:val="000000"/>
          <w:sz w:val="32"/>
          <w:szCs w:val="32"/>
        </w:rPr>
        <w:t>ГОРИЗОНТАЛЬНАЯ</w:t>
      </w:r>
      <w:r w:rsidRPr="0010473C">
        <w:rPr>
          <w:rStyle w:val="a4"/>
          <w:color w:val="000000"/>
          <w:sz w:val="32"/>
          <w:szCs w:val="32"/>
        </w:rPr>
        <w:t> </w:t>
      </w:r>
      <w:r>
        <w:rPr>
          <w:rStyle w:val="a4"/>
          <w:color w:val="000000"/>
          <w:sz w:val="32"/>
          <w:szCs w:val="32"/>
        </w:rPr>
        <w:t>ГИБКАЯ</w:t>
      </w:r>
      <w:r w:rsidRPr="0010473C">
        <w:rPr>
          <w:rStyle w:val="a4"/>
          <w:color w:val="000000"/>
          <w:sz w:val="32"/>
          <w:szCs w:val="32"/>
        </w:rPr>
        <w:t> </w:t>
      </w:r>
      <w:r w:rsidRPr="0010473C">
        <w:rPr>
          <w:rStyle w:val="caps"/>
          <w:b/>
          <w:bCs/>
          <w:color w:val="000000"/>
          <w:sz w:val="32"/>
          <w:szCs w:val="32"/>
        </w:rPr>
        <w:t>АНКЕРНАЯ</w:t>
      </w:r>
      <w:r w:rsidRPr="0010473C">
        <w:rPr>
          <w:rStyle w:val="a4"/>
          <w:color w:val="000000"/>
          <w:sz w:val="32"/>
          <w:szCs w:val="32"/>
        </w:rPr>
        <w:t> </w:t>
      </w:r>
      <w:r w:rsidRPr="0010473C">
        <w:rPr>
          <w:rStyle w:val="caps"/>
          <w:b/>
          <w:bCs/>
          <w:color w:val="000000"/>
          <w:sz w:val="32"/>
          <w:szCs w:val="32"/>
        </w:rPr>
        <w:t>ЛИНИЯ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a4"/>
          <w:color w:val="000000"/>
          <w:sz w:val="32"/>
          <w:szCs w:val="32"/>
        </w:rPr>
        <w:t>для защиты от падения с высоты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a4"/>
          <w:color w:val="000000"/>
          <w:sz w:val="32"/>
          <w:szCs w:val="32"/>
        </w:rPr>
        <w:t>«МОБИ-</w:t>
      </w:r>
      <w:r w:rsidRPr="0010473C">
        <w:rPr>
          <w:rStyle w:val="caps"/>
          <w:b/>
          <w:bCs/>
          <w:color w:val="000000"/>
          <w:sz w:val="32"/>
          <w:szCs w:val="32"/>
        </w:rPr>
        <w:t>СТИЛ</w:t>
      </w:r>
      <w:r>
        <w:rPr>
          <w:rStyle w:val="caps"/>
          <w:b/>
          <w:bCs/>
          <w:color w:val="000000"/>
          <w:sz w:val="32"/>
          <w:szCs w:val="32"/>
        </w:rPr>
        <w:t xml:space="preserve"> Скоба</w:t>
      </w:r>
      <w:r w:rsidRPr="0010473C">
        <w:rPr>
          <w:rStyle w:val="a4"/>
          <w:color w:val="000000"/>
          <w:sz w:val="32"/>
          <w:szCs w:val="32"/>
        </w:rPr>
        <w:t>»</w:t>
      </w:r>
      <w:r w:rsidRPr="009B5407">
        <w:rPr>
          <w:rStyle w:val="a4"/>
          <w:color w:val="000000"/>
          <w:sz w:val="32"/>
          <w:szCs w:val="32"/>
        </w:rPr>
        <w:t xml:space="preserve"> </w:t>
      </w:r>
    </w:p>
    <w:p w:rsidR="00D86354" w:rsidRPr="0010473C" w:rsidRDefault="00B220A5" w:rsidP="004C117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4"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6178717" cy="2424242"/>
            <wp:effectExtent l="19050" t="0" r="0" b="0"/>
            <wp:docPr id="55" name="Рисунок 22" descr="C:\Users\Пользователь\Downloads\gorizontalnaia_trosovaia_liniia_ско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wnloads\gorizontalnaia_trosovaia_liniia_скоб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88" cy="242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70" w:rsidRPr="00BA599F" w:rsidRDefault="004C1170" w:rsidP="004C1170">
      <w:pPr>
        <w:pStyle w:val="3"/>
        <w:shd w:val="clear" w:color="auto" w:fill="FFFFFF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A599F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 xml:space="preserve">1. Общие сведения </w:t>
      </w:r>
    </w:p>
    <w:p w:rsidR="004C1170" w:rsidRPr="00D12A29" w:rsidRDefault="004C1170" w:rsidP="004C1170">
      <w:pPr>
        <w:pStyle w:val="a7"/>
        <w:ind w:firstLine="348"/>
        <w:jc w:val="both"/>
      </w:pPr>
      <w:r w:rsidRPr="00D12A29">
        <w:t xml:space="preserve">1.1. </w:t>
      </w:r>
      <w:hyperlink r:id="rId6" w:history="1">
        <w:r w:rsidRPr="00D12A29">
          <w:rPr>
            <w:rStyle w:val="a6"/>
            <w:b/>
            <w:color w:val="auto"/>
            <w:u w:val="none"/>
          </w:rPr>
          <w:t xml:space="preserve">Горизонтальная гибкая анкерная линия </w:t>
        </w:r>
      </w:hyperlink>
      <w:r w:rsidRPr="00D12A29">
        <w:rPr>
          <w:color w:val="000000"/>
        </w:rPr>
        <w:t xml:space="preserve"> (далее – анкерная линия, изделие) </w:t>
      </w:r>
      <w:proofErr w:type="gramStart"/>
      <w:r w:rsidRPr="00D12A29">
        <w:rPr>
          <w:color w:val="000000"/>
        </w:rPr>
        <w:t>—</w:t>
      </w:r>
      <w:r w:rsidRPr="00D12A29">
        <w:t>г</w:t>
      </w:r>
      <w:proofErr w:type="gramEnd"/>
      <w:r w:rsidRPr="00D12A29">
        <w:t xml:space="preserve">оризонтальная система непрерывной страховки для обеспечения безопасности работника при работе в местах, где не применяются методы промышленного альпинизма, но необходима защита работника от падения с высоты. Например, </w:t>
      </w:r>
      <w:r w:rsidRPr="00D12A29">
        <w:rPr>
          <w:color w:val="000000"/>
        </w:rPr>
        <w:t>для работы вдоль края монтажных горизонтов или вдоль уклонов или для обеспечения безопасности посетителей в парках вертикальных развлечений (</w:t>
      </w:r>
      <w:proofErr w:type="spellStart"/>
      <w:r w:rsidRPr="00D12A29">
        <w:rPr>
          <w:color w:val="000000"/>
        </w:rPr>
        <w:t>тайпарках</w:t>
      </w:r>
      <w:proofErr w:type="spellEnd"/>
      <w:r w:rsidRPr="00D12A29">
        <w:rPr>
          <w:color w:val="000000"/>
        </w:rPr>
        <w:t>).</w:t>
      </w:r>
    </w:p>
    <w:p w:rsidR="00D12A29" w:rsidRPr="00D12A29" w:rsidRDefault="00D12A29" w:rsidP="00D12A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12A29">
        <w:rPr>
          <w:rStyle w:val="a5"/>
          <w:i w:val="0"/>
          <w:color w:val="000000"/>
        </w:rPr>
        <w:t xml:space="preserve">     </w:t>
      </w:r>
      <w:r w:rsidR="004C1170" w:rsidRPr="00D12A29">
        <w:rPr>
          <w:rStyle w:val="a5"/>
          <w:i w:val="0"/>
          <w:color w:val="000000"/>
        </w:rPr>
        <w:t>1.2. Горизонтальная гибкая анкерная линия «МОБИ</w:t>
      </w:r>
      <w:r w:rsidR="004C1170" w:rsidRPr="00D12A29">
        <w:rPr>
          <w:rStyle w:val="a5"/>
          <w:color w:val="000000"/>
        </w:rPr>
        <w:t>-</w:t>
      </w:r>
      <w:r w:rsidR="004C1170" w:rsidRPr="00D12A29">
        <w:rPr>
          <w:rStyle w:val="caps"/>
          <w:iCs/>
          <w:color w:val="000000"/>
        </w:rPr>
        <w:t>СТИЛ Скоба</w:t>
      </w:r>
      <w:r w:rsidR="004C1170" w:rsidRPr="00D12A29">
        <w:rPr>
          <w:rStyle w:val="a5"/>
          <w:color w:val="000000"/>
        </w:rPr>
        <w:t>»</w:t>
      </w:r>
      <w:r w:rsidR="004C1170" w:rsidRPr="00D12A29">
        <w:rPr>
          <w:rStyle w:val="a5"/>
          <w:i w:val="0"/>
          <w:color w:val="000000"/>
        </w:rPr>
        <w:t xml:space="preserve"> это линия, в качестве анкерной направляющей которой</w:t>
      </w:r>
      <w:r w:rsidR="004C1170" w:rsidRPr="00D12A29">
        <w:rPr>
          <w:color w:val="000000"/>
        </w:rPr>
        <w:t> используется стальной трос</w:t>
      </w:r>
      <w:r w:rsidR="00BA599F" w:rsidRPr="00D12A29">
        <w:rPr>
          <w:color w:val="000000"/>
        </w:rPr>
        <w:t xml:space="preserve">, закрепляемый на специальных пластинах (так называемых консолях обхода – это важно!) посредством стандартных монтажных </w:t>
      </w:r>
      <w:proofErr w:type="spellStart"/>
      <w:r w:rsidR="00BA599F" w:rsidRPr="00D12A29">
        <w:rPr>
          <w:color w:val="000000"/>
        </w:rPr>
        <w:t>жимков</w:t>
      </w:r>
      <w:proofErr w:type="spellEnd"/>
      <w:r w:rsidRPr="00D12A29">
        <w:rPr>
          <w:color w:val="000000"/>
        </w:rPr>
        <w:t>.</w:t>
      </w:r>
    </w:p>
    <w:p w:rsidR="00BA599F" w:rsidRDefault="00D12A29" w:rsidP="00D12A2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D12A29">
        <w:rPr>
          <w:color w:val="000000"/>
        </w:rPr>
        <w:t xml:space="preserve"> </w:t>
      </w:r>
      <w:r>
        <w:rPr>
          <w:color w:val="000000"/>
        </w:rPr>
        <w:t xml:space="preserve">    1.3. </w:t>
      </w:r>
      <w:r w:rsidRPr="00D12A29">
        <w:rPr>
          <w:color w:val="333333"/>
        </w:rPr>
        <w:t xml:space="preserve">Обеспечение </w:t>
      </w:r>
      <w:r>
        <w:rPr>
          <w:color w:val="333333"/>
        </w:rPr>
        <w:t>непрерывности страховки пользователя</w:t>
      </w:r>
      <w:r w:rsidRPr="00D12A29">
        <w:rPr>
          <w:color w:val="333333"/>
        </w:rPr>
        <w:t xml:space="preserve"> при движении по конструкциям, где установлена </w:t>
      </w:r>
      <w:r>
        <w:rPr>
          <w:rStyle w:val="a5"/>
          <w:i w:val="0"/>
          <w:color w:val="000000"/>
        </w:rPr>
        <w:t>г</w:t>
      </w:r>
      <w:r w:rsidRPr="00D12A29">
        <w:rPr>
          <w:rStyle w:val="a5"/>
          <w:i w:val="0"/>
          <w:color w:val="000000"/>
        </w:rPr>
        <w:t>оризонтальная гибкая анкерная линия «МОБИ</w:t>
      </w:r>
      <w:r w:rsidRPr="00D12A29">
        <w:rPr>
          <w:rStyle w:val="a5"/>
          <w:color w:val="000000"/>
        </w:rPr>
        <w:t>-</w:t>
      </w:r>
      <w:r w:rsidRPr="00D12A29">
        <w:rPr>
          <w:rStyle w:val="caps"/>
          <w:iCs/>
          <w:color w:val="000000"/>
        </w:rPr>
        <w:t>СТИЛ Скоба</w:t>
      </w:r>
      <w:r w:rsidRPr="00D12A29">
        <w:rPr>
          <w:rStyle w:val="a5"/>
          <w:color w:val="000000"/>
        </w:rPr>
        <w:t>»</w:t>
      </w:r>
      <w:r w:rsidRPr="00D12A29">
        <w:rPr>
          <w:rStyle w:val="a5"/>
          <w:i w:val="0"/>
          <w:color w:val="000000"/>
        </w:rPr>
        <w:t xml:space="preserve"> </w:t>
      </w:r>
      <w:r w:rsidRPr="00D12A29">
        <w:rPr>
          <w:color w:val="333333"/>
        </w:rPr>
        <w:t>осуществляется при помощи</w:t>
      </w:r>
      <w:r w:rsidR="004C1170" w:rsidRPr="00D12A29">
        <w:rPr>
          <w:color w:val="000000"/>
        </w:rPr>
        <w:t xml:space="preserve"> мобильной анкерной точки </w:t>
      </w:r>
      <w:r w:rsidR="00BA599F" w:rsidRPr="00D12A29">
        <w:rPr>
          <w:color w:val="000000"/>
        </w:rPr>
        <w:t>–</w:t>
      </w:r>
      <w:r w:rsidR="004C1170" w:rsidRPr="00D12A29">
        <w:rPr>
          <w:color w:val="000000"/>
        </w:rPr>
        <w:t xml:space="preserve"> </w:t>
      </w:r>
      <w:r w:rsidR="00BA599F" w:rsidRPr="00D12A29">
        <w:rPr>
          <w:color w:val="000000"/>
        </w:rPr>
        <w:t>специальн</w:t>
      </w:r>
      <w:r>
        <w:rPr>
          <w:color w:val="000000"/>
        </w:rPr>
        <w:t>ой</w:t>
      </w:r>
      <w:r w:rsidR="00BA599F" w:rsidRPr="00D12A29">
        <w:rPr>
          <w:color w:val="000000"/>
        </w:rPr>
        <w:t xml:space="preserve"> скоб</w:t>
      </w:r>
      <w:r>
        <w:rPr>
          <w:color w:val="000000"/>
        </w:rPr>
        <w:t>ы</w:t>
      </w:r>
      <w:r w:rsidR="00BA599F" w:rsidRPr="00D12A29">
        <w:rPr>
          <w:color w:val="000000"/>
        </w:rPr>
        <w:t xml:space="preserve"> с прорезью.</w:t>
      </w:r>
      <w:r w:rsidR="00BA599F" w:rsidRPr="00D12A29">
        <w:rPr>
          <w:color w:val="333333"/>
        </w:rPr>
        <w:t xml:space="preserve"> Благодаря прорези, </w:t>
      </w:r>
      <w:r w:rsidRPr="00D12A29">
        <w:rPr>
          <w:color w:val="333333"/>
        </w:rPr>
        <w:t xml:space="preserve"> </w:t>
      </w:r>
      <w:r w:rsidR="00BA599F" w:rsidRPr="00D12A29">
        <w:rPr>
          <w:color w:val="333333"/>
        </w:rPr>
        <w:t>соединительное звено «СКОБА» при встрече с пластиной консоли обхода, благополучно минует консоль обхода, не прерывая процесса страховки. При этом пластина консоли, проходит сквозь щель соединительного звена «СКОБА».</w:t>
      </w:r>
    </w:p>
    <w:p w:rsidR="00AC6E11" w:rsidRPr="00F001CC" w:rsidRDefault="00AC6E11" w:rsidP="00AC6E11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    1.4. </w:t>
      </w:r>
      <w:r w:rsidRPr="00F001CC">
        <w:rPr>
          <w:color w:val="333333"/>
        </w:rPr>
        <w:t>Набор стандартных ком</w:t>
      </w:r>
      <w:r w:rsidR="00D86354">
        <w:rPr>
          <w:color w:val="333333"/>
        </w:rPr>
        <w:t>понентов</w:t>
      </w:r>
      <w:r w:rsidRPr="00F001CC">
        <w:rPr>
          <w:color w:val="333333"/>
        </w:rPr>
        <w:t xml:space="preserve"> позволяют  </w:t>
      </w:r>
      <w:r w:rsidRPr="00AC6E11">
        <w:rPr>
          <w:rStyle w:val="a5"/>
          <w:i w:val="0"/>
          <w:color w:val="333333"/>
        </w:rPr>
        <w:t xml:space="preserve">анкерной линии </w:t>
      </w:r>
      <w:r w:rsidRPr="00D12A29">
        <w:rPr>
          <w:rStyle w:val="a5"/>
          <w:i w:val="0"/>
          <w:color w:val="000000"/>
        </w:rPr>
        <w:t>«МОБИ</w:t>
      </w:r>
      <w:r w:rsidRPr="00D12A29">
        <w:rPr>
          <w:rStyle w:val="a5"/>
          <w:color w:val="000000"/>
        </w:rPr>
        <w:t>-</w:t>
      </w:r>
      <w:r w:rsidRPr="00D12A29">
        <w:rPr>
          <w:rStyle w:val="caps"/>
          <w:iCs/>
          <w:color w:val="000000"/>
        </w:rPr>
        <w:t>СТИЛ Скоба</w:t>
      </w:r>
      <w:r w:rsidRPr="00D12A29">
        <w:rPr>
          <w:rStyle w:val="a5"/>
          <w:color w:val="000000"/>
        </w:rPr>
        <w:t>»</w:t>
      </w:r>
      <w:r w:rsidRPr="00D12A29">
        <w:rPr>
          <w:rStyle w:val="a5"/>
          <w:i w:val="0"/>
          <w:color w:val="000000"/>
        </w:rPr>
        <w:t xml:space="preserve"> </w:t>
      </w:r>
      <w:r w:rsidRPr="00F001CC">
        <w:rPr>
          <w:color w:val="333333"/>
        </w:rPr>
        <w:t>осуществлять повороты, вписываясь, как в наружные, так и внутренние углы</w:t>
      </w:r>
      <w:r>
        <w:rPr>
          <w:color w:val="333333"/>
        </w:rPr>
        <w:t xml:space="preserve"> сооружения</w:t>
      </w:r>
      <w:r w:rsidRPr="00F001CC">
        <w:rPr>
          <w:color w:val="333333"/>
        </w:rPr>
        <w:t>, следуя по траектории между установленными анкерными точками и опорами.</w:t>
      </w:r>
    </w:p>
    <w:p w:rsidR="004C1170" w:rsidRPr="00147538" w:rsidRDefault="004C1170" w:rsidP="004C1170">
      <w:pPr>
        <w:pStyle w:val="a7"/>
        <w:ind w:firstLine="348"/>
        <w:jc w:val="both"/>
        <w:rPr>
          <w:color w:val="000000"/>
          <w:sz w:val="28"/>
          <w:szCs w:val="28"/>
        </w:rPr>
      </w:pPr>
    </w:p>
    <w:p w:rsidR="00BA599F" w:rsidRPr="00D12A29" w:rsidRDefault="00BA599F" w:rsidP="00BA599F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D12A29">
        <w:rPr>
          <w:rStyle w:val="a4"/>
          <w:color w:val="000000"/>
          <w:sz w:val="28"/>
          <w:szCs w:val="28"/>
        </w:rPr>
        <w:t>2. Технические характеристики и принцип работы</w:t>
      </w:r>
    </w:p>
    <w:p w:rsidR="008D2BD3" w:rsidRDefault="008D2BD3" w:rsidP="00FC3705">
      <w:pPr>
        <w:pStyle w:val="a7"/>
        <w:numPr>
          <w:ilvl w:val="0"/>
          <w:numId w:val="3"/>
        </w:numPr>
        <w:ind w:left="0" w:firstLine="284"/>
        <w:rPr>
          <w:rStyle w:val="2"/>
          <w:rFonts w:ascii="Times New Roman" w:hAnsi="Times New Roman" w:cs="Times New Roman"/>
          <w:sz w:val="24"/>
        </w:rPr>
      </w:pPr>
      <w:r>
        <w:rPr>
          <w:rStyle w:val="20"/>
          <w:rFonts w:ascii="Times New Roman" w:hAnsi="Times New Roman" w:cs="Times New Roman"/>
          <w:b w:val="0"/>
          <w:bCs w:val="0"/>
          <w:sz w:val="24"/>
        </w:rPr>
        <w:t xml:space="preserve"> </w:t>
      </w:r>
      <w:r w:rsidR="00BA599F" w:rsidRPr="008D2BD3">
        <w:rPr>
          <w:rStyle w:val="20"/>
          <w:rFonts w:ascii="Times New Roman" w:hAnsi="Times New Roman" w:cs="Times New Roman"/>
          <w:b w:val="0"/>
          <w:bCs w:val="0"/>
          <w:sz w:val="24"/>
          <w:szCs w:val="24"/>
        </w:rPr>
        <w:t>Горизонтальная гибкая тросовая анкерная линия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 – это, прежде всего, натянутый между крайними ан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>керами стальной трос, к которому может быть присоединено через мобильную точку креп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>ления средство индивидуальной защиты от паде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 xml:space="preserve">ния с высоты. </w:t>
      </w:r>
    </w:p>
    <w:p w:rsidR="00BA599F" w:rsidRDefault="00BA599F" w:rsidP="00FC3705">
      <w:pPr>
        <w:pStyle w:val="a7"/>
        <w:numPr>
          <w:ilvl w:val="0"/>
          <w:numId w:val="3"/>
        </w:numPr>
        <w:ind w:left="0" w:firstLine="284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</w:rPr>
        <w:t>На все элементы системы при рывке, связанном с падением пользователя, действуют силы прямо пропорциональные углу провиса анкерного троса и силе рывка (табл.1)</w:t>
      </w:r>
    </w:p>
    <w:p w:rsidR="00D86354" w:rsidRDefault="00D86354" w:rsidP="00D86354">
      <w:pPr>
        <w:pStyle w:val="a7"/>
        <w:ind w:left="284"/>
        <w:rPr>
          <w:rStyle w:val="2"/>
          <w:rFonts w:ascii="Times New Roman" w:hAnsi="Times New Roman" w:cs="Times New Roman"/>
          <w:sz w:val="24"/>
        </w:rPr>
      </w:pPr>
    </w:p>
    <w:p w:rsidR="00FC3705" w:rsidRDefault="00FC3705" w:rsidP="00FC3705">
      <w:pPr>
        <w:pStyle w:val="a7"/>
        <w:ind w:left="284"/>
        <w:jc w:val="right"/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</w:pPr>
      <w:r w:rsidRPr="00BA599F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Таблица 1</w:t>
      </w:r>
    </w:p>
    <w:p w:rsidR="007F5630" w:rsidRPr="007F5630" w:rsidRDefault="007F5630" w:rsidP="007F5630">
      <w:pPr>
        <w:pStyle w:val="a7"/>
        <w:ind w:left="284"/>
        <w:jc w:val="center"/>
        <w:rPr>
          <w:rStyle w:val="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Процентное соотношение силы </w:t>
      </w:r>
      <w:proofErr w:type="spellStart"/>
      <w:r>
        <w:rPr>
          <w:rStyle w:val="2"/>
          <w:rFonts w:ascii="Times New Roman" w:hAnsi="Times New Roman" w:cs="Times New Roman"/>
          <w:color w:val="000000"/>
          <w:sz w:val="24"/>
          <w:szCs w:val="24"/>
        </w:rPr>
        <w:t>нагружения</w:t>
      </w:r>
      <w:proofErr w:type="spellEnd"/>
      <w:r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7F5630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реакции опор от угла провиса троса линии.</w:t>
      </w:r>
    </w:p>
    <w:tbl>
      <w:tblPr>
        <w:tblStyle w:val="1"/>
        <w:tblW w:w="9640" w:type="dxa"/>
        <w:tblInd w:w="-114" w:type="dxa"/>
        <w:tblLook w:val="04A0"/>
      </w:tblPr>
      <w:tblGrid>
        <w:gridCol w:w="3850"/>
        <w:gridCol w:w="477"/>
        <w:gridCol w:w="477"/>
        <w:gridCol w:w="476"/>
        <w:gridCol w:w="475"/>
        <w:gridCol w:w="476"/>
        <w:gridCol w:w="524"/>
        <w:gridCol w:w="524"/>
        <w:gridCol w:w="524"/>
        <w:gridCol w:w="524"/>
        <w:gridCol w:w="524"/>
        <w:gridCol w:w="789"/>
      </w:tblGrid>
      <w:tr w:rsidR="00FC3705" w:rsidRPr="00BA599F" w:rsidTr="007F5630">
        <w:trPr>
          <w:trHeight w:val="266"/>
        </w:trPr>
        <w:tc>
          <w:tcPr>
            <w:tcW w:w="3850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 между плечами крепления α, °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76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75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76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150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89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</w:tr>
      <w:tr w:rsidR="00FC3705" w:rsidRPr="00BA599F" w:rsidTr="007F5630">
        <w:trPr>
          <w:trHeight w:val="1409"/>
        </w:trPr>
        <w:tc>
          <w:tcPr>
            <w:tcW w:w="3850" w:type="dxa"/>
            <w:tcMar>
              <w:left w:w="28" w:type="dxa"/>
              <w:right w:w="28" w:type="dxa"/>
            </w:tcMar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0" cy="889480"/>
                  <wp:effectExtent l="19050" t="0" r="6350" b="0"/>
                  <wp:docPr id="5" name="Рисунок 36" descr="Угол между плечами крепления">
                    <a:hlinkClick xmlns:a="http://schemas.openxmlformats.org/drawingml/2006/main" r:id="rId7" tooltip="&quot;Угол между плечами крепл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гол между плечами крепления">
                            <a:hlinkClick r:id="rId7" tooltip="&quot;Угол между плечами крепл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77" cy="89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76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75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76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193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789" w:type="dxa"/>
            <w:tcMar>
              <w:left w:w="28" w:type="dxa"/>
              <w:right w:w="28" w:type="dxa"/>
            </w:tcMar>
            <w:vAlign w:val="center"/>
          </w:tcPr>
          <w:p w:rsidR="00FC3705" w:rsidRPr="00BA599F" w:rsidRDefault="00FC3705" w:rsidP="00A86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99F">
              <w:rPr>
                <w:rFonts w:ascii="Times New Roman" w:hAnsi="Times New Roman" w:cs="Times New Roman"/>
                <w:sz w:val="24"/>
                <w:szCs w:val="24"/>
              </w:rPr>
              <w:t>1146</w:t>
            </w:r>
          </w:p>
        </w:tc>
      </w:tr>
    </w:tbl>
    <w:p w:rsidR="00FC3705" w:rsidRPr="008D2BD3" w:rsidRDefault="00FC3705" w:rsidP="00FC3705">
      <w:pPr>
        <w:pStyle w:val="a7"/>
        <w:ind w:left="284"/>
        <w:jc w:val="right"/>
        <w:rPr>
          <w:rStyle w:val="2"/>
          <w:rFonts w:ascii="Times New Roman" w:hAnsi="Times New Roman" w:cs="Times New Roman"/>
          <w:sz w:val="24"/>
        </w:rPr>
      </w:pPr>
    </w:p>
    <w:p w:rsidR="00BA599F" w:rsidRPr="008D2BD3" w:rsidRDefault="00BA599F" w:rsidP="00FC3705">
      <w:pPr>
        <w:pStyle w:val="a7"/>
        <w:numPr>
          <w:ilvl w:val="0"/>
          <w:numId w:val="3"/>
        </w:numPr>
        <w:ind w:left="0" w:firstLine="284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</w:rPr>
        <w:t xml:space="preserve">Легко видеть, что если обеспечить определённый провис троса анкерной линии, то на саму линию и на крайние анкера не будут действовать критические нагрузки, могущие привести к разрушению анкерной системы. Так, например, при провисе в 150 градусов нагрузка на линию будет всего лишь в два раза выше силы рывка. </w:t>
      </w:r>
      <w:r w:rsidR="00D12A29" w:rsidRPr="008D2BD3">
        <w:rPr>
          <w:rStyle w:val="2"/>
          <w:rFonts w:ascii="Times New Roman" w:hAnsi="Times New Roman" w:cs="Times New Roman"/>
          <w:sz w:val="24"/>
          <w:szCs w:val="24"/>
        </w:rPr>
        <w:t xml:space="preserve">Достичь этого можно, если использовать канат с высоким коэффициентом растяжения, или необходимо </w:t>
      </w:r>
      <w:r w:rsidRPr="008D2BD3">
        <w:rPr>
          <w:rStyle w:val="2"/>
          <w:rFonts w:ascii="Times New Roman" w:hAnsi="Times New Roman" w:cs="Times New Roman"/>
          <w:sz w:val="24"/>
        </w:rPr>
        <w:t>ввести в состав линии специальный демпфер, который при определённой нагрузке на любой участок троса увеличивает длину анкерной линии для того, что бы образовать необходимый провис троса</w:t>
      </w:r>
      <w:r w:rsidR="00F001CC" w:rsidRPr="008D2BD3">
        <w:rPr>
          <w:rStyle w:val="2"/>
          <w:rFonts w:ascii="Times New Roman" w:hAnsi="Times New Roman" w:cs="Times New Roman"/>
          <w:sz w:val="24"/>
          <w:szCs w:val="24"/>
        </w:rPr>
        <w:t xml:space="preserve"> (подробнее можно ознакомиться в паспорте на анкерную линию «МОБИ-СТИЛ»)</w:t>
      </w:r>
      <w:r w:rsidRPr="008D2BD3">
        <w:rPr>
          <w:rStyle w:val="2"/>
          <w:rFonts w:ascii="Times New Roman" w:hAnsi="Times New Roman" w:cs="Times New Roman"/>
          <w:sz w:val="24"/>
        </w:rPr>
        <w:t>.</w:t>
      </w:r>
    </w:p>
    <w:p w:rsidR="00BA599F" w:rsidRDefault="00BA599F" w:rsidP="00FC3705">
      <w:pPr>
        <w:pStyle w:val="a7"/>
        <w:numPr>
          <w:ilvl w:val="0"/>
          <w:numId w:val="3"/>
        </w:numPr>
        <w:ind w:left="0" w:firstLine="284"/>
      </w:pPr>
      <w:proofErr w:type="gramStart"/>
      <w:r w:rsidRPr="008D2BD3">
        <w:t xml:space="preserve">Устройство </w:t>
      </w:r>
      <w:r w:rsidRPr="008D2BD3">
        <w:rPr>
          <w:rStyle w:val="caps"/>
        </w:rPr>
        <w:t>горизонтальной</w:t>
      </w:r>
      <w:r w:rsidRPr="008D2BD3">
        <w:rPr>
          <w:rStyle w:val="a4"/>
          <w:b w:val="0"/>
          <w:bCs w:val="0"/>
        </w:rPr>
        <w:t> гибкой анкерной линии</w:t>
      </w:r>
      <w:r w:rsidRPr="008D2BD3">
        <w:rPr>
          <w:rStyle w:val="caps"/>
        </w:rPr>
        <w:t xml:space="preserve"> </w:t>
      </w:r>
      <w:r w:rsidRPr="008D2BD3">
        <w:rPr>
          <w:rStyle w:val="a4"/>
          <w:b w:val="0"/>
          <w:bCs w:val="0"/>
        </w:rPr>
        <w:t>«МОБИ-</w:t>
      </w:r>
      <w:r w:rsidRPr="008D2BD3">
        <w:rPr>
          <w:rStyle w:val="caps"/>
        </w:rPr>
        <w:t>СТИЛ</w:t>
      </w:r>
      <w:r w:rsidR="00F001CC" w:rsidRPr="008D2BD3">
        <w:rPr>
          <w:rStyle w:val="caps"/>
        </w:rPr>
        <w:t xml:space="preserve"> Скоба</w:t>
      </w:r>
      <w:r w:rsidRPr="008D2BD3">
        <w:rPr>
          <w:rStyle w:val="a4"/>
          <w:b w:val="0"/>
          <w:bCs w:val="0"/>
        </w:rPr>
        <w:t xml:space="preserve">» аналогично </w:t>
      </w:r>
      <w:r w:rsidRPr="008D2BD3">
        <w:rPr>
          <w:shd w:val="clear" w:color="auto" w:fill="FFFFFF"/>
        </w:rPr>
        <w:t xml:space="preserve">всем </w:t>
      </w:r>
      <w:r w:rsidR="00F001CC" w:rsidRPr="008D2BD3">
        <w:rPr>
          <w:shd w:val="clear" w:color="auto" w:fill="FFFFFF"/>
        </w:rPr>
        <w:t xml:space="preserve">гибким </w:t>
      </w:r>
      <w:r w:rsidRPr="008D2BD3">
        <w:rPr>
          <w:shd w:val="clear" w:color="auto" w:fill="FFFFFF"/>
        </w:rPr>
        <w:t>анкерным линиям любых производителей</w:t>
      </w:r>
      <w:r w:rsidR="00F001CC" w:rsidRPr="008D2BD3">
        <w:rPr>
          <w:shd w:val="clear" w:color="auto" w:fill="FFFFFF"/>
        </w:rPr>
        <w:t>,</w:t>
      </w:r>
      <w:r w:rsidRPr="008D2BD3">
        <w:rPr>
          <w:shd w:val="clear" w:color="auto" w:fill="FFFFFF"/>
        </w:rPr>
        <w:t xml:space="preserve">  и состоит из тех же основных компонентов</w:t>
      </w:r>
      <w:r w:rsidRPr="008D2BD3">
        <w:t xml:space="preserve">: конечные </w:t>
      </w:r>
      <w:proofErr w:type="spellStart"/>
      <w:r w:rsidRPr="008D2BD3">
        <w:t>присоединители</w:t>
      </w:r>
      <w:proofErr w:type="spellEnd"/>
      <w:r w:rsidRPr="008D2BD3">
        <w:t>, трос и демпфер</w:t>
      </w:r>
      <w:r w:rsidR="000A09C1">
        <w:t xml:space="preserve"> </w:t>
      </w:r>
      <w:r w:rsidR="000A09C1">
        <w:rPr>
          <w:shd w:val="clear" w:color="auto" w:fill="FFFFFF"/>
        </w:rPr>
        <w:t>(</w:t>
      </w:r>
      <w:r w:rsidR="00BC2BE0">
        <w:t>р</w:t>
      </w:r>
      <w:r w:rsidR="000A09C1">
        <w:t>ис.1)</w:t>
      </w:r>
      <w:r w:rsidRPr="008D2BD3">
        <w:t>.</w:t>
      </w:r>
      <w:proofErr w:type="gramEnd"/>
      <w:r w:rsidRPr="008D2BD3">
        <w:t xml:space="preserve"> Отличия лишь в исполнении</w:t>
      </w:r>
      <w:r w:rsidR="00F001CC" w:rsidRPr="008D2BD3">
        <w:t xml:space="preserve"> самой линии и мобильных анкерных точек, совместимых с ней.</w:t>
      </w:r>
    </w:p>
    <w:p w:rsidR="00CA69F3" w:rsidRDefault="00CA69F3" w:rsidP="00CA69F3">
      <w:pPr>
        <w:pStyle w:val="a7"/>
      </w:pPr>
    </w:p>
    <w:p w:rsidR="00CA69F3" w:rsidRDefault="00CA69F3" w:rsidP="00CA69F3">
      <w:pPr>
        <w:pStyle w:val="a7"/>
        <w:jc w:val="center"/>
      </w:pPr>
      <w:r w:rsidRPr="00CA69F3">
        <w:rPr>
          <w:noProof/>
        </w:rPr>
        <w:drawing>
          <wp:inline distT="0" distB="0" distL="0" distR="0">
            <wp:extent cx="4526730" cy="1421295"/>
            <wp:effectExtent l="19050" t="0" r="7170" b="0"/>
            <wp:docPr id="34" name="Рисунок 11" descr="C:\Users\Пользователь\Downloads\Р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Р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65" cy="14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F3" w:rsidRDefault="00CA69F3" w:rsidP="00CA69F3">
      <w:pPr>
        <w:pStyle w:val="a7"/>
        <w:jc w:val="center"/>
      </w:pPr>
    </w:p>
    <w:p w:rsidR="00CA69F3" w:rsidRDefault="00CA69F3" w:rsidP="00CA69F3">
      <w:pPr>
        <w:pStyle w:val="a7"/>
        <w:jc w:val="center"/>
        <w:rPr>
          <w:noProof/>
        </w:rPr>
      </w:pPr>
      <w:r w:rsidRPr="009D6351">
        <w:rPr>
          <w:b/>
          <w:noProof/>
        </w:rPr>
        <w:t>Рис.1.</w:t>
      </w:r>
      <w:r w:rsidRPr="00F1073E">
        <w:rPr>
          <w:noProof/>
        </w:rPr>
        <w:t xml:space="preserve"> Основные </w:t>
      </w:r>
      <w:r>
        <w:rPr>
          <w:noProof/>
        </w:rPr>
        <w:t>компоненты</w:t>
      </w:r>
      <w:r w:rsidRPr="00F1073E">
        <w:rPr>
          <w:noProof/>
        </w:rPr>
        <w:t xml:space="preserve"> анкерной линии</w:t>
      </w:r>
    </w:p>
    <w:p w:rsidR="001B3100" w:rsidRDefault="001B3100" w:rsidP="00CA69F3">
      <w:pPr>
        <w:pStyle w:val="a7"/>
        <w:jc w:val="center"/>
        <w:rPr>
          <w:noProof/>
        </w:rPr>
      </w:pPr>
    </w:p>
    <w:p w:rsidR="00CA69F3" w:rsidRDefault="00CA69F3" w:rsidP="00CA69F3">
      <w:pPr>
        <w:pStyle w:val="a7"/>
        <w:ind w:firstLine="348"/>
        <w:jc w:val="both"/>
      </w:pPr>
      <w:r w:rsidRPr="004118DC">
        <w:rPr>
          <w:shd w:val="clear" w:color="auto" w:fill="FFFFFF"/>
        </w:rPr>
        <w:t>Это</w:t>
      </w:r>
      <w:r w:rsidRPr="004118DC">
        <w:rPr>
          <w:rStyle w:val="apple-converted-space"/>
          <w:rFonts w:eastAsiaTheme="majorEastAsia"/>
          <w:shd w:val="clear" w:color="auto" w:fill="FFFFFF"/>
        </w:rPr>
        <w:t> </w:t>
      </w:r>
      <w:hyperlink r:id="rId10" w:history="1">
        <w:r w:rsidRPr="00CA69F3">
          <w:rPr>
            <w:rStyle w:val="a6"/>
            <w:color w:val="auto"/>
            <w:u w:val="none"/>
            <w:shd w:val="clear" w:color="auto" w:fill="FFFFFF"/>
          </w:rPr>
          <w:t>два анкерных концевых узла</w:t>
        </w:r>
        <w:r w:rsidR="001B3100">
          <w:rPr>
            <w:rStyle w:val="a6"/>
            <w:color w:val="auto"/>
            <w:u w:val="none"/>
            <w:shd w:val="clear" w:color="auto" w:fill="FFFFFF"/>
          </w:rPr>
          <w:t xml:space="preserve"> для присоединения линии к массиву</w:t>
        </w:r>
        <w:r w:rsidRPr="00CA69F3">
          <w:rPr>
            <w:rStyle w:val="a6"/>
            <w:color w:val="auto"/>
            <w:u w:val="none"/>
            <w:shd w:val="clear" w:color="auto" w:fill="FFFFFF"/>
          </w:rPr>
          <w:t xml:space="preserve"> (1),</w:t>
        </w:r>
        <w:r w:rsidRPr="004118DC">
          <w:rPr>
            <w:rStyle w:val="a6"/>
            <w:shd w:val="clear" w:color="auto" w:fill="FFFFFF"/>
          </w:rPr>
          <w:t xml:space="preserve">  </w:t>
        </w:r>
        <w:proofErr w:type="spellStart"/>
        <w:r>
          <w:t>демпферо-натягивающий</w:t>
        </w:r>
        <w:proofErr w:type="spellEnd"/>
        <w:r w:rsidRPr="00F23362">
          <w:t xml:space="preserve"> блок</w:t>
        </w:r>
        <w:r>
          <w:t xml:space="preserve"> (один или несколько) (2)</w:t>
        </w:r>
        <w:r w:rsidRPr="004118DC">
          <w:rPr>
            <w:shd w:val="clear" w:color="auto" w:fill="FFFFFF"/>
          </w:rPr>
          <w:t>,</w:t>
        </w:r>
        <w:r w:rsidRPr="004118DC">
          <w:rPr>
            <w:rStyle w:val="apple-converted-space"/>
            <w:rFonts w:eastAsiaTheme="majorEastAsia"/>
            <w:shd w:val="clear" w:color="auto" w:fill="FFFFFF"/>
          </w:rPr>
          <w:t xml:space="preserve">  </w:t>
        </w:r>
        <w:r w:rsidRPr="00CA69F3">
          <w:rPr>
            <w:rStyle w:val="a6"/>
            <w:color w:val="auto"/>
            <w:u w:val="none"/>
            <w:shd w:val="clear" w:color="auto" w:fill="FFFFFF"/>
          </w:rPr>
          <w:t>консол</w:t>
        </w:r>
        <w:proofErr w:type="gramStart"/>
        <w:r w:rsidRPr="00CA69F3">
          <w:rPr>
            <w:rStyle w:val="a6"/>
            <w:color w:val="auto"/>
            <w:u w:val="none"/>
            <w:shd w:val="clear" w:color="auto" w:fill="FFFFFF"/>
          </w:rPr>
          <w:t>ь(</w:t>
        </w:r>
        <w:proofErr w:type="gramEnd"/>
        <w:r w:rsidRPr="00CA69F3">
          <w:rPr>
            <w:rStyle w:val="a6"/>
            <w:color w:val="auto"/>
            <w:u w:val="none"/>
            <w:shd w:val="clear" w:color="auto" w:fill="FFFFFF"/>
          </w:rPr>
          <w:t>и) входа-выхода</w:t>
        </w:r>
      </w:hyperlink>
      <w:r>
        <w:t xml:space="preserve"> (захода-схода)</w:t>
      </w:r>
      <w:r w:rsidRPr="00CA69F3">
        <w:rPr>
          <w:rStyle w:val="a6"/>
          <w:u w:val="none"/>
          <w:shd w:val="clear" w:color="auto" w:fill="FFFFFF"/>
        </w:rPr>
        <w:t xml:space="preserve"> </w:t>
      </w:r>
      <w:r w:rsidRPr="00CA69F3">
        <w:rPr>
          <w:rStyle w:val="a6"/>
          <w:color w:val="auto"/>
          <w:u w:val="none"/>
          <w:shd w:val="clear" w:color="auto" w:fill="FFFFFF"/>
        </w:rPr>
        <w:t>(3)</w:t>
      </w:r>
      <w:r w:rsidRPr="00CA69F3">
        <w:t xml:space="preserve">, </w:t>
      </w:r>
      <w:hyperlink r:id="rId11" w:history="1">
        <w:r w:rsidRPr="00CA69F3">
          <w:rPr>
            <w:rStyle w:val="a6"/>
            <w:color w:val="auto"/>
            <w:u w:val="none"/>
            <w:shd w:val="clear" w:color="auto" w:fill="FFFFFF"/>
          </w:rPr>
          <w:t>промежуточные</w:t>
        </w:r>
      </w:hyperlink>
      <w:r>
        <w:t xml:space="preserve"> анкерные консольные узлы</w:t>
      </w:r>
      <w:r w:rsidRPr="00CA69F3">
        <w:rPr>
          <w:rStyle w:val="a6"/>
          <w:color w:val="auto"/>
          <w:u w:val="none"/>
          <w:shd w:val="clear" w:color="auto" w:fill="FFFFFF"/>
        </w:rPr>
        <w:t xml:space="preserve"> (5)</w:t>
      </w:r>
      <w:r w:rsidRPr="00CA69F3">
        <w:t xml:space="preserve">, </w:t>
      </w:r>
      <w:hyperlink r:id="rId12" w:history="1">
        <w:r w:rsidRPr="00CA69F3">
          <w:rPr>
            <w:rStyle w:val="a6"/>
            <w:color w:val="auto"/>
            <w:u w:val="none"/>
            <w:shd w:val="clear" w:color="auto" w:fill="FFFFFF"/>
          </w:rPr>
          <w:t>линейная</w:t>
        </w:r>
      </w:hyperlink>
      <w:r w:rsidRPr="00F23362">
        <w:t xml:space="preserve"> направляющая</w:t>
      </w:r>
      <w:r>
        <w:t xml:space="preserve"> (</w:t>
      </w:r>
      <w:r w:rsidRPr="00A56F99">
        <w:t>4</w:t>
      </w:r>
      <w:r>
        <w:t>)</w:t>
      </w:r>
      <w:r w:rsidRPr="00F23362">
        <w:t xml:space="preserve"> и непосредственно мобильная точка </w:t>
      </w:r>
      <w:r w:rsidR="001B3100" w:rsidRPr="00F23362">
        <w:t>крепления</w:t>
      </w:r>
      <w:r w:rsidR="001B3100">
        <w:t xml:space="preserve"> (для присоединения пользователя к анкерной линии) </w:t>
      </w:r>
      <w:r>
        <w:t>(</w:t>
      </w:r>
      <w:r w:rsidRPr="00A56F99">
        <w:t>6</w:t>
      </w:r>
      <w:r>
        <w:t xml:space="preserve">). </w:t>
      </w:r>
    </w:p>
    <w:p w:rsidR="00CA69F3" w:rsidRDefault="00CA69F3" w:rsidP="00CA69F3">
      <w:pPr>
        <w:pStyle w:val="a7"/>
        <w:ind w:firstLine="348"/>
        <w:jc w:val="both"/>
      </w:pPr>
      <w:r w:rsidRPr="004118DC">
        <w:rPr>
          <w:shd w:val="clear" w:color="auto" w:fill="FFFFFF"/>
        </w:rPr>
        <w:t xml:space="preserve">Для осуществления анкерной линией </w:t>
      </w:r>
      <w:r>
        <w:rPr>
          <w:shd w:val="clear" w:color="auto" w:fill="FFFFFF"/>
        </w:rPr>
        <w:t xml:space="preserve">поворотов и </w:t>
      </w:r>
      <w:r>
        <w:t xml:space="preserve">обхода углов </w:t>
      </w:r>
      <w:r w:rsidRPr="004118DC">
        <w:rPr>
          <w:shd w:val="clear" w:color="auto" w:fill="FFFFFF"/>
        </w:rPr>
        <w:t xml:space="preserve">используются </w:t>
      </w:r>
      <w:r>
        <w:t>вышеперечисленные</w:t>
      </w:r>
      <w:r w:rsidRPr="00F23362">
        <w:t xml:space="preserve"> </w:t>
      </w:r>
      <w:r>
        <w:t xml:space="preserve">узлы, но чуть в иной конфигурации </w:t>
      </w:r>
      <w:r w:rsidRPr="00760C88">
        <w:t>(</w:t>
      </w:r>
      <w:r w:rsidR="00760C88">
        <w:t>раздел 3</w:t>
      </w:r>
      <w:r>
        <w:t>).</w:t>
      </w:r>
    </w:p>
    <w:p w:rsidR="00F001CC" w:rsidRPr="008D2BD3" w:rsidRDefault="00FC3705" w:rsidP="00FC3705">
      <w:pPr>
        <w:pStyle w:val="a7"/>
        <w:numPr>
          <w:ilvl w:val="0"/>
          <w:numId w:val="3"/>
        </w:numPr>
        <w:ind w:left="0" w:firstLine="284"/>
      </w:pPr>
      <w:r>
        <w:t xml:space="preserve"> </w:t>
      </w:r>
      <w:r w:rsidR="00F001CC" w:rsidRPr="008D2BD3">
        <w:t xml:space="preserve">Линия  </w:t>
      </w:r>
      <w:r w:rsidR="00F001CC" w:rsidRPr="008D2BD3">
        <w:rPr>
          <w:rStyle w:val="a4"/>
          <w:b w:val="0"/>
          <w:bCs w:val="0"/>
        </w:rPr>
        <w:t>«МОБИ-</w:t>
      </w:r>
      <w:r w:rsidR="00F001CC" w:rsidRPr="008D2BD3">
        <w:rPr>
          <w:rStyle w:val="caps"/>
        </w:rPr>
        <w:t>СТИЛ Скоба</w:t>
      </w:r>
      <w:r w:rsidR="00F001CC" w:rsidRPr="008D2BD3">
        <w:rPr>
          <w:rStyle w:val="a4"/>
          <w:b w:val="0"/>
          <w:bCs w:val="0"/>
        </w:rPr>
        <w:t xml:space="preserve">» </w:t>
      </w:r>
      <w:r w:rsidR="00F001CC" w:rsidRPr="008D2BD3">
        <w:t>является простой и функциональной системой защиты от падения с высоты, предназначенной для одновременной работы на одном пролёте до трёх пользователей.</w:t>
      </w:r>
    </w:p>
    <w:p w:rsidR="00FC3705" w:rsidRDefault="00F001CC" w:rsidP="00FC3705">
      <w:pPr>
        <w:pStyle w:val="a7"/>
        <w:numPr>
          <w:ilvl w:val="0"/>
          <w:numId w:val="3"/>
        </w:numPr>
        <w:ind w:left="0" w:firstLine="284"/>
      </w:pPr>
      <w:proofErr w:type="gramStart"/>
      <w:r w:rsidRPr="008D2BD3">
        <w:t>Анкерная линия крепится к выбранным или установленным надёжным анкерным точкам отдельных анкерных узлов (или элементам конструкции, или элементам строительного массива, прочностью не менее 36 кН.</w:t>
      </w:r>
      <w:r w:rsidR="00AA2B71">
        <w:t xml:space="preserve"> Промежуточные анкерные точки должны иметь прочность не менее 5 кН.</w:t>
      </w:r>
      <w:proofErr w:type="gramEnd"/>
    </w:p>
    <w:p w:rsidR="00FC3705" w:rsidRPr="00FC3705" w:rsidRDefault="00F001CC" w:rsidP="00FC3705">
      <w:pPr>
        <w:pStyle w:val="a7"/>
        <w:numPr>
          <w:ilvl w:val="0"/>
          <w:numId w:val="3"/>
        </w:numPr>
        <w:ind w:left="0" w:firstLine="284"/>
      </w:pPr>
      <w:r w:rsidRPr="00360010">
        <w:t xml:space="preserve">Анкерной линией служит стальной трос, </w:t>
      </w:r>
      <w:r>
        <w:t xml:space="preserve">конечные петли которого не исполняются </w:t>
      </w:r>
      <w:proofErr w:type="spellStart"/>
      <w:r>
        <w:t>опрессовкой</w:t>
      </w:r>
      <w:proofErr w:type="spellEnd"/>
      <w:r>
        <w:t xml:space="preserve"> или плетением, а выполнены </w:t>
      </w:r>
      <w:r w:rsidR="00AC6E11">
        <w:t xml:space="preserve">закреплением </w:t>
      </w:r>
      <w:r>
        <w:t xml:space="preserve"> троса </w:t>
      </w:r>
      <w:r w:rsidR="00AC6E11">
        <w:t xml:space="preserve">на </w:t>
      </w:r>
      <w:r w:rsidR="00AC6E11" w:rsidRPr="00FC3705">
        <w:rPr>
          <w:color w:val="000000"/>
        </w:rPr>
        <w:t>специальных пластинах, называемых консолями обхода, посредств</w:t>
      </w:r>
      <w:r w:rsidR="00BC2BE0">
        <w:rPr>
          <w:color w:val="000000"/>
        </w:rPr>
        <w:t xml:space="preserve">ом стандартных монтажных </w:t>
      </w:r>
      <w:proofErr w:type="spellStart"/>
      <w:r w:rsidR="00BC2BE0">
        <w:rPr>
          <w:color w:val="000000"/>
        </w:rPr>
        <w:t>жимков</w:t>
      </w:r>
      <w:proofErr w:type="spellEnd"/>
      <w:r w:rsidR="00BC2BE0">
        <w:rPr>
          <w:color w:val="000000"/>
        </w:rPr>
        <w:t xml:space="preserve"> (рис.2).</w:t>
      </w:r>
    </w:p>
    <w:p w:rsidR="00FC3705" w:rsidRPr="000B33F5" w:rsidRDefault="00FC3705" w:rsidP="00FC3705">
      <w:pPr>
        <w:pStyle w:val="a7"/>
        <w:numPr>
          <w:ilvl w:val="0"/>
          <w:numId w:val="3"/>
        </w:numPr>
        <w:ind w:left="0" w:firstLine="284"/>
      </w:pPr>
      <w:r>
        <w:rPr>
          <w:color w:val="000000"/>
        </w:rPr>
        <w:t>Пластины могут быть с шарнирным закреплением -  например, посредством  соединительного карабина «Рапид»</w:t>
      </w:r>
      <w:r w:rsidR="004F7F55">
        <w:rPr>
          <w:color w:val="000000"/>
        </w:rPr>
        <w:t xml:space="preserve"> (от ТМ KROK)</w:t>
      </w:r>
      <w:r>
        <w:rPr>
          <w:color w:val="000000"/>
        </w:rPr>
        <w:t>. Или с неподвижным</w:t>
      </w:r>
      <w:r w:rsidR="000B33F5">
        <w:rPr>
          <w:color w:val="000000"/>
        </w:rPr>
        <w:t xml:space="preserve"> (</w:t>
      </w:r>
      <w:r>
        <w:rPr>
          <w:color w:val="000000"/>
        </w:rPr>
        <w:t>жестким</w:t>
      </w:r>
      <w:r w:rsidR="000B33F5">
        <w:rPr>
          <w:color w:val="000000"/>
        </w:rPr>
        <w:t>)</w:t>
      </w:r>
      <w:r>
        <w:rPr>
          <w:color w:val="000000"/>
        </w:rPr>
        <w:t xml:space="preserve"> прикреплением </w:t>
      </w:r>
      <w:r w:rsidR="000A09C1">
        <w:rPr>
          <w:color w:val="000000"/>
        </w:rPr>
        <w:t>к</w:t>
      </w:r>
      <w:r>
        <w:rPr>
          <w:color w:val="000000"/>
        </w:rPr>
        <w:t xml:space="preserve"> массиву – например, шпильками или сваркой.</w:t>
      </w:r>
      <w:r w:rsidR="00C65034">
        <w:rPr>
          <w:color w:val="000000"/>
        </w:rPr>
        <w:t xml:space="preserve"> </w:t>
      </w:r>
    </w:p>
    <w:p w:rsidR="000B33F5" w:rsidRDefault="000B33F5" w:rsidP="000B33F5">
      <w:pPr>
        <w:pStyle w:val="a7"/>
        <w:ind w:left="284"/>
        <w:rPr>
          <w:color w:val="000000"/>
        </w:rPr>
      </w:pPr>
    </w:p>
    <w:p w:rsidR="000B33F5" w:rsidRDefault="00CA69F3" w:rsidP="000B33F5">
      <w:pPr>
        <w:pStyle w:val="a7"/>
        <w:ind w:left="284"/>
      </w:pPr>
      <w:r>
        <w:rPr>
          <w:noProof/>
        </w:rPr>
        <w:lastRenderedPageBreak/>
        <w:drawing>
          <wp:inline distT="0" distB="0" distL="0" distR="0">
            <wp:extent cx="2893115" cy="1597374"/>
            <wp:effectExtent l="19050" t="0" r="2485" b="0"/>
            <wp:docPr id="1" name="Рисунок 1" descr="C:\Users\Пользователь\Downloads\Шарни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Шарнирн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7" cy="160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92895" cy="1448434"/>
            <wp:effectExtent l="19050" t="0" r="7455" b="0"/>
            <wp:docPr id="2" name="Рисунок 2" descr="C:\Users\Пользователь\Downloads\Скоба жёст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Скоба жёст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15" cy="145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F3" w:rsidRDefault="00CA69F3" w:rsidP="000B33F5">
      <w:pPr>
        <w:pStyle w:val="a7"/>
        <w:ind w:left="284"/>
      </w:pPr>
    </w:p>
    <w:p w:rsidR="00CA69F3" w:rsidRPr="00CA69F3" w:rsidRDefault="00CA69F3" w:rsidP="001B3100">
      <w:pPr>
        <w:pStyle w:val="a7"/>
        <w:ind w:left="284"/>
        <w:jc w:val="center"/>
        <w:rPr>
          <w:b/>
        </w:rPr>
      </w:pPr>
      <w:r w:rsidRPr="00CA69F3">
        <w:rPr>
          <w:b/>
        </w:rPr>
        <w:t xml:space="preserve">Рис.2. </w:t>
      </w:r>
      <w:r w:rsidR="001B3100" w:rsidRPr="001B3100">
        <w:t>Шарнирная (слева) и жёсткие консоли обхода</w:t>
      </w:r>
      <w:r w:rsidR="001B3100">
        <w:t xml:space="preserve"> -</w:t>
      </w:r>
      <w:r w:rsidR="001B3100" w:rsidRPr="001B3100">
        <w:t xml:space="preserve"> </w:t>
      </w:r>
      <w:r w:rsidR="001B3100">
        <w:t>к плоскости (по центру) и углу</w:t>
      </w:r>
      <w:r w:rsidR="001B3100" w:rsidRPr="001B3100">
        <w:t xml:space="preserve"> </w:t>
      </w:r>
      <w:r w:rsidR="001B3100">
        <w:t>(</w:t>
      </w:r>
      <w:r w:rsidR="001B3100" w:rsidRPr="001B3100">
        <w:t>справа</w:t>
      </w:r>
      <w:r w:rsidR="001B3100">
        <w:t>).</w:t>
      </w:r>
      <w:r w:rsidR="00C65034">
        <w:t xml:space="preserve"> </w:t>
      </w:r>
    </w:p>
    <w:p w:rsidR="00FC3705" w:rsidRDefault="00FC3705" w:rsidP="00FC3705">
      <w:pPr>
        <w:pStyle w:val="a7"/>
        <w:ind w:left="284"/>
        <w:rPr>
          <w:color w:val="000000"/>
        </w:rPr>
      </w:pPr>
    </w:p>
    <w:p w:rsidR="001B3100" w:rsidRPr="00C46045" w:rsidRDefault="00F001CC" w:rsidP="001B3100">
      <w:pPr>
        <w:pStyle w:val="a7"/>
        <w:numPr>
          <w:ilvl w:val="0"/>
          <w:numId w:val="3"/>
        </w:numPr>
        <w:ind w:left="0" w:firstLine="284"/>
        <w:rPr>
          <w:rStyle w:val="a4"/>
          <w:b w:val="0"/>
          <w:bCs w:val="0"/>
        </w:rPr>
      </w:pPr>
      <w:r w:rsidRPr="00360010">
        <w:t xml:space="preserve">Эти же </w:t>
      </w:r>
      <w:r w:rsidR="00AC6E11">
        <w:t xml:space="preserve">пластины и </w:t>
      </w:r>
      <w:proofErr w:type="spellStart"/>
      <w:r w:rsidR="00AC6E11">
        <w:t>жимки</w:t>
      </w:r>
      <w:proofErr w:type="spellEnd"/>
      <w:r w:rsidR="00AC6E11">
        <w:t xml:space="preserve"> (тросовые </w:t>
      </w:r>
      <w:r w:rsidRPr="00360010">
        <w:t>зажимы</w:t>
      </w:r>
      <w:r w:rsidR="00AC6E11">
        <w:t>)</w:t>
      </w:r>
      <w:r w:rsidRPr="00360010">
        <w:t xml:space="preserve"> служат для предварительной регулировки длины троса</w:t>
      </w:r>
      <w:r>
        <w:t xml:space="preserve"> и </w:t>
      </w:r>
      <w:r w:rsidRPr="00360010">
        <w:t>позволя</w:t>
      </w:r>
      <w:r>
        <w:t>ю</w:t>
      </w:r>
      <w:r w:rsidRPr="00360010">
        <w:t>т при необходимости легко заменять испорченный</w:t>
      </w:r>
      <w:r>
        <w:t xml:space="preserve"> или изношенный</w:t>
      </w:r>
      <w:r w:rsidRPr="00360010">
        <w:t xml:space="preserve"> трос</w:t>
      </w:r>
      <w:r>
        <w:t xml:space="preserve"> </w:t>
      </w:r>
      <w:proofErr w:type="gramStart"/>
      <w:r>
        <w:t>на</w:t>
      </w:r>
      <w:proofErr w:type="gramEnd"/>
      <w:r>
        <w:t xml:space="preserve"> новый</w:t>
      </w:r>
      <w:r w:rsidRPr="00360010">
        <w:t>.</w:t>
      </w:r>
      <w:r w:rsidRPr="00FC3705">
        <w:rPr>
          <w:rStyle w:val="30"/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1B3100">
        <w:rPr>
          <w:rStyle w:val="a4"/>
          <w:rFonts w:eastAsiaTheme="majorEastAsia"/>
          <w:b w:val="0"/>
          <w:shd w:val="clear" w:color="auto" w:fill="FFFFFF"/>
        </w:rPr>
        <w:t>Эффективность соединения «трос –</w:t>
      </w:r>
      <w:r w:rsidR="00AC6E11" w:rsidRPr="001B3100">
        <w:rPr>
          <w:rStyle w:val="a4"/>
          <w:rFonts w:eastAsiaTheme="majorEastAsia"/>
          <w:b w:val="0"/>
          <w:shd w:val="clear" w:color="auto" w:fill="FFFFFF"/>
        </w:rPr>
        <w:t xml:space="preserve"> пластина -</w:t>
      </w:r>
      <w:r w:rsidRPr="001B3100">
        <w:rPr>
          <w:rStyle w:val="a4"/>
          <w:rFonts w:eastAsiaTheme="majorEastAsia"/>
          <w:b w:val="0"/>
          <w:shd w:val="clear" w:color="auto" w:fill="FFFFFF"/>
        </w:rPr>
        <w:t xml:space="preserve"> зажим» составляет </w:t>
      </w:r>
      <w:r w:rsidR="00AC6E11" w:rsidRPr="001B3100">
        <w:rPr>
          <w:rStyle w:val="a4"/>
          <w:rFonts w:eastAsiaTheme="majorEastAsia"/>
          <w:b w:val="0"/>
          <w:shd w:val="clear" w:color="auto" w:fill="FFFFFF"/>
        </w:rPr>
        <w:t>80-90</w:t>
      </w:r>
      <w:r w:rsidRPr="001B3100">
        <w:rPr>
          <w:rStyle w:val="a4"/>
          <w:rFonts w:eastAsiaTheme="majorEastAsia"/>
          <w:b w:val="0"/>
          <w:shd w:val="clear" w:color="auto" w:fill="FFFFFF"/>
        </w:rPr>
        <w:t>% от минимальной разрывной нагрузки троса!</w:t>
      </w:r>
    </w:p>
    <w:p w:rsidR="00C46045" w:rsidRPr="00C65034" w:rsidRDefault="00C46045" w:rsidP="001B3100">
      <w:pPr>
        <w:pStyle w:val="a7"/>
        <w:numPr>
          <w:ilvl w:val="0"/>
          <w:numId w:val="3"/>
        </w:numPr>
        <w:ind w:left="0" w:firstLine="284"/>
        <w:rPr>
          <w:rStyle w:val="a4"/>
          <w:b w:val="0"/>
          <w:bCs w:val="0"/>
        </w:rPr>
      </w:pPr>
      <w:r>
        <w:rPr>
          <w:color w:val="000000"/>
        </w:rPr>
        <w:t xml:space="preserve">Так же возможно в качестве промежуточной анкерной точки использование </w:t>
      </w:r>
      <w:proofErr w:type="gramStart"/>
      <w:r>
        <w:rPr>
          <w:color w:val="000000"/>
        </w:rPr>
        <w:t>специального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блок-ролика</w:t>
      </w:r>
      <w:proofErr w:type="spellEnd"/>
      <w:r w:rsidR="00BC2BE0">
        <w:rPr>
          <w:color w:val="000000"/>
        </w:rPr>
        <w:t xml:space="preserve"> (рис.3)</w:t>
      </w:r>
      <w:r>
        <w:rPr>
          <w:color w:val="000000"/>
        </w:rPr>
        <w:t>.</w:t>
      </w:r>
      <w:r w:rsidRPr="00C65034">
        <w:rPr>
          <w:b/>
          <w:bCs/>
          <w:color w:val="333333"/>
        </w:rPr>
        <w:t xml:space="preserve"> </w:t>
      </w:r>
      <w:r w:rsidRPr="0075277B">
        <w:rPr>
          <w:bCs/>
          <w:color w:val="333333"/>
        </w:rPr>
        <w:t>Роликовая консоль обхода «Блок-С»</w:t>
      </w:r>
      <w:r w:rsidRPr="00C65034">
        <w:rPr>
          <w:color w:val="333333"/>
        </w:rPr>
        <w:t> — высокопрочный анкерный блок с удлинёнными щеками и небольшим по диаметру роликом</w:t>
      </w:r>
      <w:r>
        <w:rPr>
          <w:color w:val="333333"/>
        </w:rPr>
        <w:t>.</w:t>
      </w:r>
      <w:r w:rsidRPr="00C65034">
        <w:rPr>
          <w:color w:val="333333"/>
        </w:rPr>
        <w:t xml:space="preserve"> Позволяет мобильной анкерной точке, соединителю «Скоба», проходить промежуточные анкерные точки прикрепления тросовой горизонтальной анкерной линии «Скоба», обеспечивая непрерывность страховки</w:t>
      </w:r>
      <w:r>
        <w:rPr>
          <w:color w:val="333333"/>
        </w:rPr>
        <w:t>. А бл</w:t>
      </w:r>
      <w:r w:rsidRPr="00C65034">
        <w:rPr>
          <w:color w:val="333333"/>
        </w:rPr>
        <w:t>агодаря наличию ролика обеспечивается перемещение анкерной направляющей (стального троса) относительно промежуточной анкерной точки, оборудованной консолью обхода «Блок-С</w:t>
      </w:r>
      <w:r>
        <w:rPr>
          <w:color w:val="333333"/>
        </w:rPr>
        <w:t>».</w:t>
      </w:r>
    </w:p>
    <w:p w:rsidR="00C46045" w:rsidRPr="00F001CC" w:rsidRDefault="00C46045" w:rsidP="00C460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      </w:t>
      </w:r>
      <w:r w:rsidRPr="00F001CC">
        <w:rPr>
          <w:color w:val="333333"/>
        </w:rPr>
        <w:t>Последнее свойство очень важно для процесса удлинения анкерной направляющей при воздействии на неё усилия рывка от падения пользователя и срабатывания демпфера анкерной линии.</w:t>
      </w:r>
    </w:p>
    <w:p w:rsidR="00C65034" w:rsidRPr="0075277B" w:rsidRDefault="00C65034" w:rsidP="00C46045">
      <w:pPr>
        <w:pStyle w:val="a7"/>
        <w:ind w:left="284"/>
      </w:pPr>
    </w:p>
    <w:p w:rsidR="0075277B" w:rsidRDefault="0075277B" w:rsidP="0075277B">
      <w:pPr>
        <w:pStyle w:val="a7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176670" cy="2176670"/>
            <wp:effectExtent l="19050" t="0" r="0" b="0"/>
            <wp:docPr id="17" name="Рисунок 13" descr="C:\Users\Пользователь\Downloads\rolikovaia_konsol_obkhoda_blok-s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rolikovaia_konsol_obkhoda_blok-s_2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66" cy="21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2617873" cy="2146852"/>
            <wp:effectExtent l="19050" t="0" r="0" b="0"/>
            <wp:docPr id="19" name="Рисунок 15" descr="C:\Users\Пользователь\Downloads\rolikovaia_konsol_obkhoda_blok-s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rolikovaia_konsol_obkhoda_blok-s_4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73" cy="21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7B" w:rsidRDefault="0075277B" w:rsidP="0075277B">
      <w:pPr>
        <w:pStyle w:val="a7"/>
        <w:jc w:val="center"/>
        <w:rPr>
          <w:color w:val="333333"/>
        </w:rPr>
      </w:pPr>
    </w:p>
    <w:p w:rsidR="0075277B" w:rsidRDefault="0075277B" w:rsidP="0075277B">
      <w:pPr>
        <w:pStyle w:val="a7"/>
        <w:jc w:val="center"/>
        <w:rPr>
          <w:bCs/>
          <w:color w:val="333333"/>
        </w:rPr>
      </w:pPr>
      <w:r w:rsidRPr="00BC2BE0">
        <w:rPr>
          <w:b/>
          <w:color w:val="333333"/>
        </w:rPr>
        <w:t>Рис.</w:t>
      </w:r>
      <w:r w:rsidR="00BC2BE0" w:rsidRPr="00BC2BE0">
        <w:rPr>
          <w:b/>
          <w:color w:val="333333"/>
        </w:rPr>
        <w:t>3</w:t>
      </w:r>
      <w:r>
        <w:rPr>
          <w:color w:val="333333"/>
        </w:rPr>
        <w:t xml:space="preserve">. </w:t>
      </w:r>
      <w:r w:rsidRPr="0075277B">
        <w:rPr>
          <w:bCs/>
          <w:color w:val="333333"/>
        </w:rPr>
        <w:t>Роликовая консоль обхода «Блок-С»</w:t>
      </w:r>
      <w:r>
        <w:rPr>
          <w:bCs/>
          <w:color w:val="333333"/>
        </w:rPr>
        <w:t>.</w:t>
      </w:r>
    </w:p>
    <w:p w:rsidR="0075277B" w:rsidRPr="002B530D" w:rsidRDefault="0075277B" w:rsidP="0075277B">
      <w:pPr>
        <w:pStyle w:val="a7"/>
        <w:jc w:val="center"/>
        <w:rPr>
          <w:rStyle w:val="a4"/>
          <w:b w:val="0"/>
          <w:bCs w:val="0"/>
        </w:rPr>
      </w:pPr>
    </w:p>
    <w:p w:rsidR="002B530D" w:rsidRDefault="002B530D" w:rsidP="001B3100">
      <w:pPr>
        <w:pStyle w:val="a7"/>
        <w:numPr>
          <w:ilvl w:val="0"/>
          <w:numId w:val="3"/>
        </w:numPr>
        <w:ind w:left="0" w:firstLine="284"/>
        <w:rPr>
          <w:rStyle w:val="a4"/>
          <w:b w:val="0"/>
          <w:bCs w:val="0"/>
        </w:rPr>
      </w:pPr>
      <w:r w:rsidRPr="001A5391">
        <w:t xml:space="preserve">Функцию линейной направляющей выполняет </w:t>
      </w:r>
      <w:r w:rsidRPr="003B60EC">
        <w:rPr>
          <w:color w:val="2D2D2D"/>
          <w:spacing w:val="2"/>
          <w:shd w:val="clear" w:color="auto" w:fill="FFFFFF"/>
        </w:rPr>
        <w:t>гибкий стальной канат из оцинкованной проволоки маркировочной группы по временному сопротивлению разрыву не менее 1</w:t>
      </w:r>
      <w:r>
        <w:rPr>
          <w:color w:val="2D2D2D"/>
          <w:spacing w:val="2"/>
          <w:shd w:val="clear" w:color="auto" w:fill="FFFFFF"/>
        </w:rPr>
        <w:t>7</w:t>
      </w:r>
      <w:r w:rsidRPr="003B60EC">
        <w:rPr>
          <w:color w:val="2D2D2D"/>
          <w:spacing w:val="2"/>
          <w:shd w:val="clear" w:color="auto" w:fill="FFFFFF"/>
        </w:rPr>
        <w:t xml:space="preserve">00 </w:t>
      </w:r>
      <w:r w:rsidRPr="00732F1F">
        <w:rPr>
          <w:color w:val="333333"/>
          <w:shd w:val="clear" w:color="auto" w:fill="FFFFFF"/>
        </w:rPr>
        <w:t>Н/мм</w:t>
      </w:r>
      <w:proofErr w:type="gramStart"/>
      <w:r w:rsidRPr="00732F1F">
        <w:rPr>
          <w:color w:val="333333"/>
          <w:shd w:val="clear" w:color="auto" w:fill="FFFFFF"/>
          <w:vertAlign w:val="superscript"/>
        </w:rPr>
        <w:t>2</w:t>
      </w:r>
      <w:proofErr w:type="gramEnd"/>
      <w:r w:rsidRPr="003B60EC">
        <w:rPr>
          <w:color w:val="2D2D2D"/>
          <w:spacing w:val="2"/>
          <w:shd w:val="clear" w:color="auto" w:fill="FFFFFF"/>
        </w:rPr>
        <w:t xml:space="preserve"> (180 кгс/м</w:t>
      </w:r>
      <w:r w:rsidRPr="00732F1F">
        <w:rPr>
          <w:color w:val="333333"/>
          <w:shd w:val="clear" w:color="auto" w:fill="FFFFFF"/>
        </w:rPr>
        <w:t>м</w:t>
      </w:r>
      <w:r w:rsidRPr="00732F1F">
        <w:rPr>
          <w:color w:val="333333"/>
          <w:shd w:val="clear" w:color="auto" w:fill="FFFFFF"/>
          <w:vertAlign w:val="superscript"/>
        </w:rPr>
        <w:t>2</w:t>
      </w:r>
      <w:bookmarkStart w:id="0" w:name="_GoBack"/>
      <w:bookmarkEnd w:id="0"/>
      <w:r>
        <w:rPr>
          <w:color w:val="2D2D2D"/>
          <w:spacing w:val="2"/>
          <w:shd w:val="clear" w:color="auto" w:fill="FFFFFF"/>
        </w:rPr>
        <w:t xml:space="preserve">), </w:t>
      </w:r>
      <w:r w:rsidRPr="001A5391">
        <w:t>диаметром</w:t>
      </w:r>
      <w:r>
        <w:t xml:space="preserve"> </w:t>
      </w:r>
      <w:r w:rsidRPr="001A5391">
        <w:t>от 9,5 до 10,5 мм</w:t>
      </w:r>
      <w:r>
        <w:t xml:space="preserve"> в зависимости от используемого </w:t>
      </w:r>
      <w:proofErr w:type="spellStart"/>
      <w:r>
        <w:t>ГОСТа</w:t>
      </w:r>
      <w:proofErr w:type="spellEnd"/>
      <w:r>
        <w:t xml:space="preserve"> или иного стандарта)</w:t>
      </w:r>
      <w:r w:rsidRPr="001A5391">
        <w:t>.</w:t>
      </w:r>
      <w:r w:rsidR="007523B0">
        <w:t xml:space="preserve"> Или диаметром </w:t>
      </w:r>
      <w:r w:rsidR="00AD65E2">
        <w:t xml:space="preserve">11- </w:t>
      </w:r>
      <w:r w:rsidR="007523B0">
        <w:t>12мм.</w:t>
      </w:r>
      <w:r w:rsidR="00AD65E2">
        <w:t xml:space="preserve"> При этом трос не должен быть чрезмерно мягким, во избежание </w:t>
      </w:r>
      <w:proofErr w:type="spellStart"/>
      <w:r w:rsidR="00AD65E2">
        <w:t>сминания</w:t>
      </w:r>
      <w:proofErr w:type="spellEnd"/>
      <w:r w:rsidR="00AD65E2">
        <w:t xml:space="preserve"> под нагрузкой. Поэтому рекомендуется </w:t>
      </w:r>
      <w:r w:rsidR="00AD65E2" w:rsidRPr="00090724">
        <w:rPr>
          <w:spacing w:val="2"/>
          <w:shd w:val="clear" w:color="auto" w:fill="FFFFFF"/>
        </w:rPr>
        <w:t xml:space="preserve">использовать </w:t>
      </w:r>
      <w:r w:rsidR="00AD65E2">
        <w:rPr>
          <w:spacing w:val="2"/>
          <w:shd w:val="clear" w:color="auto" w:fill="FFFFFF"/>
        </w:rPr>
        <w:t xml:space="preserve">оцинкованный </w:t>
      </w:r>
      <w:r w:rsidR="00AD65E2" w:rsidRPr="00AD65E2">
        <w:rPr>
          <w:rStyle w:val="a4"/>
          <w:rFonts w:eastAsiaTheme="majorEastAsia"/>
          <w:b w:val="0"/>
          <w:shd w:val="clear" w:color="auto" w:fill="FFFFFF"/>
        </w:rPr>
        <w:t xml:space="preserve">канат двойной </w:t>
      </w:r>
      <w:proofErr w:type="spellStart"/>
      <w:r w:rsidR="00AD65E2" w:rsidRPr="00AD65E2">
        <w:rPr>
          <w:rStyle w:val="a4"/>
          <w:rFonts w:eastAsiaTheme="majorEastAsia"/>
          <w:b w:val="0"/>
          <w:shd w:val="clear" w:color="auto" w:fill="FFFFFF"/>
        </w:rPr>
        <w:t>свивки</w:t>
      </w:r>
      <w:proofErr w:type="spellEnd"/>
      <w:r w:rsidR="00AD65E2" w:rsidRPr="00AD65E2">
        <w:rPr>
          <w:rStyle w:val="a4"/>
          <w:rFonts w:eastAsiaTheme="majorEastAsia"/>
          <w:b w:val="0"/>
          <w:shd w:val="clear" w:color="auto" w:fill="FFFFFF"/>
        </w:rPr>
        <w:t xml:space="preserve"> типа ЛК-Р конструкции 6×19 (1+6+6/6) + FC (ГОСТ 2688-80)</w:t>
      </w:r>
      <w:r w:rsidR="00AD65E2">
        <w:rPr>
          <w:rStyle w:val="a4"/>
          <w:rFonts w:eastAsiaTheme="majorEastAsia"/>
          <w:b w:val="0"/>
          <w:shd w:val="clear" w:color="auto" w:fill="FFFFFF"/>
        </w:rPr>
        <w:t xml:space="preserve"> или жёстче. </w:t>
      </w:r>
    </w:p>
    <w:p w:rsidR="001B3100" w:rsidRPr="002B530D" w:rsidRDefault="007523B0" w:rsidP="002B530D">
      <w:pPr>
        <w:pStyle w:val="a7"/>
        <w:numPr>
          <w:ilvl w:val="0"/>
          <w:numId w:val="3"/>
        </w:numPr>
        <w:ind w:left="0" w:firstLine="284"/>
        <w:rPr>
          <w:rStyle w:val="a4"/>
          <w:b w:val="0"/>
          <w:bCs w:val="0"/>
        </w:rPr>
      </w:pPr>
      <w:r>
        <w:rPr>
          <w:rStyle w:val="a4"/>
          <w:rFonts w:eastAsiaTheme="majorEastAsia"/>
          <w:b w:val="0"/>
          <w:bCs w:val="0"/>
          <w:shd w:val="clear" w:color="auto" w:fill="FFFFFF"/>
        </w:rPr>
        <w:lastRenderedPageBreak/>
        <w:t>Поэтому к</w:t>
      </w:r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>онсоли</w:t>
      </w:r>
      <w:r>
        <w:rPr>
          <w:rStyle w:val="a4"/>
          <w:rFonts w:eastAsiaTheme="majorEastAsia"/>
          <w:b w:val="0"/>
          <w:bCs w:val="0"/>
          <w:shd w:val="clear" w:color="auto" w:fill="FFFFFF"/>
        </w:rPr>
        <w:t xml:space="preserve"> обхода</w:t>
      </w:r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 xml:space="preserve"> </w:t>
      </w:r>
      <w:r w:rsidR="002E52E9">
        <w:rPr>
          <w:rStyle w:val="a4"/>
          <w:rFonts w:eastAsiaTheme="majorEastAsia"/>
          <w:b w:val="0"/>
          <w:bCs w:val="0"/>
          <w:shd w:val="clear" w:color="auto" w:fill="FFFFFF"/>
        </w:rPr>
        <w:t xml:space="preserve">«Клюшка» от ТМ KROK </w:t>
      </w:r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>имеют два исполнения: под трос 10мм и 12мм</w:t>
      </w:r>
      <w:r w:rsidR="00BC2BE0">
        <w:rPr>
          <w:rStyle w:val="a4"/>
          <w:rFonts w:eastAsiaTheme="majorEastAsia"/>
          <w:b w:val="0"/>
          <w:bCs w:val="0"/>
          <w:shd w:val="clear" w:color="auto" w:fill="FFFFFF"/>
        </w:rPr>
        <w:t xml:space="preserve"> (рис</w:t>
      </w:r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>.</w:t>
      </w:r>
      <w:r w:rsidR="00BC2BE0">
        <w:rPr>
          <w:rStyle w:val="a4"/>
          <w:rFonts w:eastAsiaTheme="majorEastAsia"/>
          <w:b w:val="0"/>
          <w:bCs w:val="0"/>
          <w:shd w:val="clear" w:color="auto" w:fill="FFFFFF"/>
        </w:rPr>
        <w:t xml:space="preserve">4). </w:t>
      </w:r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 xml:space="preserve">Соответственно, тросовые </w:t>
      </w:r>
      <w:proofErr w:type="spellStart"/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>жимки</w:t>
      </w:r>
      <w:proofErr w:type="spellEnd"/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 xml:space="preserve">, тоже </w:t>
      </w:r>
      <w:r w:rsidR="002E52E9">
        <w:rPr>
          <w:rStyle w:val="a4"/>
          <w:rFonts w:eastAsiaTheme="majorEastAsia"/>
          <w:b w:val="0"/>
          <w:bCs w:val="0"/>
          <w:shd w:val="clear" w:color="auto" w:fill="FFFFFF"/>
        </w:rPr>
        <w:t xml:space="preserve">должны иметь </w:t>
      </w:r>
      <w:r w:rsidR="001B3100" w:rsidRPr="001B3100">
        <w:rPr>
          <w:rStyle w:val="a4"/>
          <w:rFonts w:eastAsiaTheme="majorEastAsia"/>
          <w:b w:val="0"/>
          <w:bCs w:val="0"/>
          <w:shd w:val="clear" w:color="auto" w:fill="FFFFFF"/>
        </w:rPr>
        <w:t xml:space="preserve"> два типоразмера.</w:t>
      </w:r>
    </w:p>
    <w:p w:rsidR="002B530D" w:rsidRPr="001B3100" w:rsidRDefault="002B530D" w:rsidP="002B530D">
      <w:pPr>
        <w:pStyle w:val="a7"/>
        <w:rPr>
          <w:rStyle w:val="a4"/>
          <w:b w:val="0"/>
          <w:bCs w:val="0"/>
        </w:rPr>
      </w:pPr>
    </w:p>
    <w:p w:rsidR="00AC6E11" w:rsidRPr="002B530D" w:rsidRDefault="002B530D" w:rsidP="002B530D">
      <w:pPr>
        <w:pStyle w:val="a7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21495" cy="3021495"/>
            <wp:effectExtent l="19050" t="0" r="7455" b="0"/>
            <wp:docPr id="6" name="Рисунок 3" descr="C:\Users\Пользователь\Downloads\zazhim_lineinyi_kliushka_dlia_ankernoi_sistemy_skob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zazhim_lineinyi_kliushka_dlia_ankernoi_sistemy_skoba_2-800x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74" cy="302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2469" cy="2862469"/>
            <wp:effectExtent l="19050" t="0" r="0" b="0"/>
            <wp:docPr id="7" name="Рисунок 4" descr="C:\Users\Пользователь\Downloads\sharnirnaia_konsol_obkhoda_kliushka_dlia_sistem_nepreryvnoi_strakhovki_skoba_3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sharnirnaia_konsol_obkhoda_kliushka_dlia_sistem_nepreryvnoi_strakhovki_skoba_32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45" cy="28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0D" w:rsidRDefault="002B530D" w:rsidP="002B53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C2BE0">
        <w:rPr>
          <w:b/>
          <w:color w:val="000000"/>
        </w:rPr>
        <w:t xml:space="preserve">Рис. </w:t>
      </w:r>
      <w:r w:rsidR="00BC2BE0" w:rsidRPr="00BC2BE0">
        <w:rPr>
          <w:b/>
          <w:color w:val="000000"/>
        </w:rPr>
        <w:t>4</w:t>
      </w:r>
      <w:r w:rsidRPr="00BC2BE0">
        <w:rPr>
          <w:b/>
          <w:color w:val="000000"/>
        </w:rPr>
        <w:t>.</w:t>
      </w:r>
      <w:r>
        <w:rPr>
          <w:color w:val="000000"/>
        </w:rPr>
        <w:t xml:space="preserve"> Типоразмеры шарнирных консолей обхода</w:t>
      </w:r>
      <w:r w:rsidR="002E52E9">
        <w:rPr>
          <w:color w:val="000000"/>
        </w:rPr>
        <w:t xml:space="preserve"> «Клюшка»</w:t>
      </w:r>
      <w:r>
        <w:rPr>
          <w:color w:val="000000"/>
        </w:rPr>
        <w:t>.</w:t>
      </w:r>
    </w:p>
    <w:p w:rsidR="002B530D" w:rsidRDefault="002B530D" w:rsidP="002B530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C3FD4" w:rsidRDefault="004C3FD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>
        <w:t>Для окончательного натяжения троса анкерной линии используется талреп, последовательно соединённый с тросом анкерной линии. Способ определения величины достаточного натяжения описан в следующем разделе.</w:t>
      </w:r>
    </w:p>
    <w:p w:rsidR="007523B0" w:rsidRDefault="004C3FD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 w:rsidRPr="00360010">
        <w:t>Ввиду низкого коэффициента</w:t>
      </w:r>
      <w:r w:rsidRPr="004C3FD4">
        <w:t xml:space="preserve"> </w:t>
      </w:r>
      <w:r w:rsidRPr="00360010">
        <w:t xml:space="preserve">растяжения стального троса анкерной линии для осуществления его </w:t>
      </w:r>
      <w:r>
        <w:t xml:space="preserve">удлинения </w:t>
      </w:r>
      <w:r w:rsidRPr="00360010">
        <w:t>при приложении к тросовой анкерной линии критических нагрузок, в цепи линии используется специальный фрикционный демпфер</w:t>
      </w:r>
      <w:r w:rsidR="00C65034" w:rsidRPr="00C65034">
        <w:rPr>
          <w:color w:val="333333"/>
        </w:rPr>
        <w:t xml:space="preserve"> </w:t>
      </w:r>
      <w:r w:rsidR="00C65034">
        <w:rPr>
          <w:color w:val="333333"/>
        </w:rPr>
        <w:t>(</w:t>
      </w:r>
      <w:r w:rsidR="00C65034" w:rsidRPr="00F001CC">
        <w:rPr>
          <w:color w:val="333333"/>
        </w:rPr>
        <w:t>от ТМ KROK</w:t>
      </w:r>
      <w:r w:rsidR="00C65034">
        <w:rPr>
          <w:color w:val="333333"/>
        </w:rPr>
        <w:t>)</w:t>
      </w:r>
      <w:r>
        <w:t>, последовательно соединённый с тросом</w:t>
      </w:r>
      <w:r w:rsidR="00C65034">
        <w:t xml:space="preserve"> линии</w:t>
      </w:r>
      <w:r w:rsidRPr="00360010">
        <w:t>.</w:t>
      </w:r>
    </w:p>
    <w:p w:rsidR="004C3FD4" w:rsidRDefault="004C3FD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 w:rsidRPr="00360010">
        <w:t xml:space="preserve">Специальный фрикционный демпфер представляет собой тормозной механизм из стальных </w:t>
      </w:r>
      <w:r>
        <w:t>круго</w:t>
      </w:r>
      <w:r w:rsidRPr="00360010">
        <w:t xml:space="preserve">в на </w:t>
      </w:r>
      <w:r>
        <w:t>П</w:t>
      </w:r>
      <w:r w:rsidRPr="00360010">
        <w:t xml:space="preserve">-образной </w:t>
      </w:r>
      <w:r w:rsidRPr="005C3159">
        <w:t>скобе</w:t>
      </w:r>
      <w:r w:rsidR="005C3159">
        <w:t>,</w:t>
      </w:r>
      <w:r w:rsidRPr="00360010">
        <w:t xml:space="preserve"> между которыми заправлен</w:t>
      </w:r>
      <w:r>
        <w:t xml:space="preserve"> двойной</w:t>
      </w:r>
      <w:r w:rsidRPr="00360010">
        <w:t xml:space="preserve"> ус </w:t>
      </w:r>
      <w:r>
        <w:t xml:space="preserve">из мягкого </w:t>
      </w:r>
      <w:r w:rsidRPr="00360010">
        <w:t>стального троса небольшого диаметра</w:t>
      </w:r>
      <w:r w:rsidRPr="005C3159">
        <w:t>.</w:t>
      </w:r>
      <w:r w:rsidRPr="00360010">
        <w:t xml:space="preserve"> Угол обхвата роликов стальным тросом</w:t>
      </w:r>
      <w:r>
        <w:t xml:space="preserve"> уса</w:t>
      </w:r>
      <w:r w:rsidRPr="00360010">
        <w:t xml:space="preserve"> составляет более 450°</w:t>
      </w:r>
      <w:r>
        <w:t xml:space="preserve">, а в работе демпфера </w:t>
      </w:r>
      <w:r w:rsidRPr="00360010">
        <w:t xml:space="preserve">используется принцип спускового устройства. </w:t>
      </w:r>
      <w:r>
        <w:t>П</w:t>
      </w:r>
      <w:r w:rsidRPr="00360010">
        <w:t>ри рывке</w:t>
      </w:r>
      <w:r>
        <w:t xml:space="preserve"> усы </w:t>
      </w:r>
      <w:proofErr w:type="gramStart"/>
      <w:r>
        <w:t>протравливаются через фрикционы демпфера и длина выходящего из демпфера уса начинает</w:t>
      </w:r>
      <w:proofErr w:type="gramEnd"/>
      <w:r>
        <w:t xml:space="preserve"> увеличиваться. Тем самым</w:t>
      </w:r>
      <w:r w:rsidRPr="00360010">
        <w:t xml:space="preserve"> обеспечивается</w:t>
      </w:r>
      <w:r>
        <w:t xml:space="preserve"> необходимое удлинение линии и частичное </w:t>
      </w:r>
      <w:r w:rsidRPr="00360010">
        <w:t>поглощение энергии рывка.</w:t>
      </w:r>
    </w:p>
    <w:p w:rsidR="004C3FD4" w:rsidRDefault="004C3FD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>
        <w:t>Для нормальной работы</w:t>
      </w:r>
      <w:r w:rsidRPr="004C3FD4">
        <w:t xml:space="preserve"> </w:t>
      </w:r>
      <w:r>
        <w:t>перед установкой демпфера усилие протравливания устанавливается силой стягивания фрикционных кругов с последующей контрольной проверкой на динамометре.</w:t>
      </w:r>
      <w:r w:rsidRPr="0077151E">
        <w:t xml:space="preserve"> </w:t>
      </w:r>
      <w:r>
        <w:t>Способ определения достаточного стягивания описан в следующем разделе.</w:t>
      </w:r>
    </w:p>
    <w:p w:rsidR="004C3FD4" w:rsidRPr="004C3FD4" w:rsidRDefault="004C3FD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  <w:rPr>
          <w:rStyle w:val="a4"/>
          <w:b w:val="0"/>
          <w:bCs w:val="0"/>
        </w:rPr>
      </w:pPr>
      <w:r w:rsidRPr="004C3FD4">
        <w:rPr>
          <w:rStyle w:val="a4"/>
          <w:b w:val="0"/>
        </w:rPr>
        <w:t>С целью защиты целостности анкерной линии при возможном  разрыве уса демпфера, для его дублирования используется короткий стальной строп определённой длины, устан</w:t>
      </w:r>
      <w:r w:rsidR="00E92019">
        <w:rPr>
          <w:rStyle w:val="a4"/>
          <w:b w:val="0"/>
        </w:rPr>
        <w:t>авливаемый параллельно демпферу.</w:t>
      </w:r>
      <w:r w:rsidRPr="004C3FD4">
        <w:rPr>
          <w:rStyle w:val="a4"/>
          <w:b w:val="0"/>
        </w:rPr>
        <w:t xml:space="preserve"> Кроме того, этот дублирующий строп ограничивает длину срабатывания демпфера до определённой величины, что бы ограничить провис линии при остановке падения пользователя до требуемого значения.</w:t>
      </w:r>
    </w:p>
    <w:p w:rsidR="004C3FD4" w:rsidRPr="004F7F55" w:rsidRDefault="004C3FD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 w:rsidRPr="00F001CC">
        <w:rPr>
          <w:color w:val="333333"/>
        </w:rPr>
        <w:t>Обеспечение безопасности пользователя при движении по конструкциям (сооружениям), где установлена такая «линия жизни» осуществляется при помощи специальных соединительных элементов </w:t>
      </w:r>
      <w:hyperlink r:id="rId19" w:tgtFrame="_blank" w:history="1">
        <w:r w:rsidRPr="004C3FD4">
          <w:rPr>
            <w:rStyle w:val="a6"/>
            <w:color w:val="auto"/>
            <w:u w:val="none"/>
          </w:rPr>
          <w:t>Соединительное звено «С</w:t>
        </w:r>
        <w:r w:rsidR="004F7F55">
          <w:rPr>
            <w:rStyle w:val="a6"/>
            <w:color w:val="auto"/>
            <w:u w:val="none"/>
          </w:rPr>
          <w:t>коба</w:t>
        </w:r>
        <w:r w:rsidRPr="004C3FD4">
          <w:rPr>
            <w:rStyle w:val="a6"/>
            <w:color w:val="auto"/>
            <w:u w:val="none"/>
          </w:rPr>
          <w:t>-14»</w:t>
        </w:r>
      </w:hyperlink>
      <w:r w:rsidRPr="00F001CC">
        <w:rPr>
          <w:color w:val="333333"/>
        </w:rPr>
        <w:t> (не</w:t>
      </w:r>
      <w:r w:rsidR="004F7F55">
        <w:rPr>
          <w:color w:val="333333"/>
        </w:rPr>
        <w:t>с</w:t>
      </w:r>
      <w:r w:rsidRPr="00F001CC">
        <w:rPr>
          <w:color w:val="333333"/>
        </w:rPr>
        <w:t>ъёмное) или </w:t>
      </w:r>
      <w:hyperlink r:id="rId20" w:tgtFrame="_blank" w:history="1">
        <w:r w:rsidRPr="004C3FD4">
          <w:rPr>
            <w:rStyle w:val="a6"/>
            <w:color w:val="auto"/>
            <w:u w:val="none"/>
          </w:rPr>
          <w:t xml:space="preserve">Соединительное звено «Скоба-14R» — </w:t>
        </w:r>
        <w:r w:rsidR="004F7F55">
          <w:rPr>
            <w:rStyle w:val="a6"/>
            <w:color w:val="auto"/>
            <w:u w:val="none"/>
          </w:rPr>
          <w:t>с</w:t>
        </w:r>
        <w:r w:rsidRPr="004C3FD4">
          <w:rPr>
            <w:rStyle w:val="a6"/>
            <w:color w:val="auto"/>
            <w:u w:val="none"/>
          </w:rPr>
          <w:t>ъёмное</w:t>
        </w:r>
      </w:hyperlink>
      <w:r>
        <w:rPr>
          <w:color w:val="333333"/>
        </w:rPr>
        <w:t xml:space="preserve"> (</w:t>
      </w:r>
      <w:r w:rsidRPr="00BC2BE0">
        <w:rPr>
          <w:color w:val="333333"/>
        </w:rPr>
        <w:t>рис5</w:t>
      </w:r>
      <w:r>
        <w:rPr>
          <w:color w:val="333333"/>
        </w:rPr>
        <w:t>).</w:t>
      </w:r>
    </w:p>
    <w:p w:rsidR="004F7F55" w:rsidRDefault="004F7F55" w:rsidP="004F7F55">
      <w:pPr>
        <w:pStyle w:val="a7"/>
        <w:tabs>
          <w:tab w:val="left" w:pos="851"/>
        </w:tabs>
        <w:ind w:left="284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1382367" cy="1382367"/>
            <wp:effectExtent l="19050" t="0" r="8283" b="0"/>
            <wp:docPr id="8" name="Рисунок 5" descr="C:\Users\Пользователь\Downloads\soedinitelnoe_zveno_skoba-14_3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soedinitelnoe_zveno_skoba-14_3-400x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70" cy="138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 w:rsidR="00460A5A">
        <w:rPr>
          <w:color w:val="333333"/>
        </w:rPr>
        <w:t xml:space="preserve">     </w:t>
      </w:r>
      <w:r w:rsidR="00460A5A">
        <w:rPr>
          <w:noProof/>
          <w:color w:val="333333"/>
        </w:rPr>
        <w:drawing>
          <wp:inline distT="0" distB="0" distL="0" distR="0">
            <wp:extent cx="1451941" cy="1472107"/>
            <wp:effectExtent l="19050" t="0" r="0" b="0"/>
            <wp:docPr id="13" name="Рисунок 10" descr="C:\Users\Пользователь\Downloads\Скоба разъё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Скоба разъёмна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20" cy="14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A5A">
        <w:rPr>
          <w:noProof/>
          <w:color w:val="333333"/>
        </w:rPr>
        <w:t xml:space="preserve">       </w:t>
      </w:r>
      <w:r w:rsidR="00460A5A">
        <w:rPr>
          <w:noProof/>
          <w:color w:val="333333"/>
        </w:rPr>
        <w:drawing>
          <wp:inline distT="0" distB="0" distL="0" distR="0">
            <wp:extent cx="1510748" cy="1510748"/>
            <wp:effectExtent l="19050" t="0" r="0" b="0"/>
            <wp:docPr id="16" name="Рисунок 12" descr="C:\Users\Пользователь\Downloads\soedinitelnoe_zveno_skoba-14r_11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soedinitelnoe_zveno_skoba-14r_11-800x80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37" cy="15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55" w:rsidRDefault="004F7F55" w:rsidP="004F7F55">
      <w:pPr>
        <w:pStyle w:val="a7"/>
        <w:tabs>
          <w:tab w:val="left" w:pos="851"/>
        </w:tabs>
        <w:ind w:left="284"/>
        <w:rPr>
          <w:color w:val="333333"/>
        </w:rPr>
      </w:pPr>
      <w:r w:rsidRPr="00BC2BE0">
        <w:rPr>
          <w:b/>
          <w:color w:val="333333"/>
        </w:rPr>
        <w:t>Рис.5.</w:t>
      </w:r>
      <w:r>
        <w:rPr>
          <w:color w:val="333333"/>
        </w:rPr>
        <w:t xml:space="preserve"> Мобильные анкерные точки </w:t>
      </w:r>
      <w:r w:rsidRPr="004F7F55">
        <w:rPr>
          <w:color w:val="333333"/>
        </w:rPr>
        <w:t>«С</w:t>
      </w:r>
      <w:r>
        <w:rPr>
          <w:color w:val="333333"/>
        </w:rPr>
        <w:t>коба</w:t>
      </w:r>
      <w:r w:rsidRPr="004F7F55">
        <w:rPr>
          <w:color w:val="333333"/>
        </w:rPr>
        <w:t>-14»</w:t>
      </w:r>
      <w:r>
        <w:rPr>
          <w:color w:val="333333"/>
        </w:rPr>
        <w:t xml:space="preserve"> (слева) и </w:t>
      </w:r>
      <w:r w:rsidRPr="004F7F55">
        <w:rPr>
          <w:color w:val="333333"/>
        </w:rPr>
        <w:t>«Скоба-14R»</w:t>
      </w:r>
      <w:r>
        <w:rPr>
          <w:color w:val="333333"/>
        </w:rPr>
        <w:t xml:space="preserve"> (</w:t>
      </w:r>
      <w:r w:rsidR="00460A5A">
        <w:rPr>
          <w:color w:val="333333"/>
        </w:rPr>
        <w:t>в центре</w:t>
      </w:r>
      <w:r>
        <w:rPr>
          <w:color w:val="333333"/>
        </w:rPr>
        <w:t>).</w:t>
      </w:r>
      <w:r w:rsidR="00460A5A">
        <w:rPr>
          <w:color w:val="333333"/>
        </w:rPr>
        <w:t xml:space="preserve"> И способ открытия муфты для снятия скобы с троса анкерной линии.</w:t>
      </w:r>
    </w:p>
    <w:p w:rsidR="00460A5A" w:rsidRPr="004C3FD4" w:rsidRDefault="00460A5A" w:rsidP="004F7F55">
      <w:pPr>
        <w:pStyle w:val="a7"/>
        <w:tabs>
          <w:tab w:val="left" w:pos="851"/>
        </w:tabs>
        <w:ind w:left="284"/>
      </w:pPr>
    </w:p>
    <w:p w:rsidR="004C3FD4" w:rsidRPr="00460A5A" w:rsidRDefault="004F7F55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 w:rsidRPr="004F7F55">
        <w:rPr>
          <w:color w:val="333333"/>
        </w:rPr>
        <w:t>Несъёмную скобу можно снять с анкерной линии только в её начале или конце. Съёмную – можно снять с направляющего троса в любом месте линии, для чего необходимо отвинтить на муфте скобы фиксирующий винт и опустить муфту</w:t>
      </w:r>
      <w:r>
        <w:rPr>
          <w:color w:val="333333"/>
        </w:rPr>
        <w:t>.</w:t>
      </w:r>
    </w:p>
    <w:p w:rsidR="00460A5A" w:rsidRPr="00460A5A" w:rsidRDefault="00460A5A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  <w:rPr>
          <w:rStyle w:val="a4"/>
          <w:b w:val="0"/>
          <w:bCs w:val="0"/>
        </w:rPr>
      </w:pPr>
      <w:r w:rsidRPr="00BB3BEA">
        <w:rPr>
          <w:rStyle w:val="a4"/>
        </w:rPr>
        <w:t>Технические характеристики:</w:t>
      </w:r>
    </w:p>
    <w:p w:rsidR="00C65034" w:rsidRPr="00BC2BE0" w:rsidRDefault="00C65034" w:rsidP="00C65034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C65034">
        <w:rPr>
          <w:rFonts w:ascii="Times New Roman" w:hAnsi="Times New Roman" w:cs="Times New Roman"/>
          <w:color w:val="333333"/>
          <w:sz w:val="24"/>
          <w:szCs w:val="24"/>
        </w:rPr>
        <w:t>Предельная рабочая нагрузка</w:t>
      </w:r>
      <w:r w:rsidR="00BC2BE0">
        <w:rPr>
          <w:rFonts w:ascii="Times New Roman" w:hAnsi="Times New Roman" w:cs="Times New Roman"/>
          <w:color w:val="333333"/>
          <w:sz w:val="24"/>
          <w:szCs w:val="24"/>
        </w:rPr>
        <w:t xml:space="preserve"> линии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WLL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 – </w:t>
      </w:r>
      <w:proofErr w:type="spellStart"/>
      <w:r w:rsidRPr="00C65034">
        <w:rPr>
          <w:rFonts w:ascii="Times New Roman" w:hAnsi="Times New Roman" w:cs="Times New Roman"/>
          <w:color w:val="333333"/>
          <w:sz w:val="24"/>
          <w:szCs w:val="24"/>
        </w:rPr>
        <w:t>Working</w:t>
      </w:r>
      <w:proofErr w:type="spellEnd"/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65034">
        <w:rPr>
          <w:rFonts w:ascii="Times New Roman" w:hAnsi="Times New Roman" w:cs="Times New Roman"/>
          <w:color w:val="333333"/>
          <w:sz w:val="24"/>
          <w:szCs w:val="24"/>
        </w:rPr>
        <w:t>Load</w:t>
      </w:r>
      <w:proofErr w:type="spellEnd"/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65034">
        <w:rPr>
          <w:rFonts w:ascii="Times New Roman" w:hAnsi="Times New Roman" w:cs="Times New Roman"/>
          <w:color w:val="333333"/>
          <w:sz w:val="24"/>
          <w:szCs w:val="24"/>
        </w:rPr>
        <w:t>Limit</w:t>
      </w:r>
      <w:proofErr w:type="spellEnd"/>
      <w:r w:rsidRPr="00C65034">
        <w:rPr>
          <w:rFonts w:ascii="Times New Roman" w:hAnsi="Times New Roman" w:cs="Times New Roman"/>
          <w:color w:val="333333"/>
          <w:sz w:val="24"/>
          <w:szCs w:val="24"/>
        </w:rPr>
        <w:t>): 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9 кН</w:t>
      </w:r>
    </w:p>
    <w:p w:rsidR="00BC2BE0" w:rsidRPr="00C65034" w:rsidRDefault="00BC2BE0" w:rsidP="00C65034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C65034">
        <w:rPr>
          <w:rFonts w:ascii="Times New Roman" w:hAnsi="Times New Roman" w:cs="Times New Roman"/>
          <w:color w:val="333333"/>
          <w:sz w:val="24"/>
          <w:szCs w:val="24"/>
        </w:rPr>
        <w:t>Предельная рабочая нагрузка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мобильной анкерной точки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WLL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 – </w:t>
      </w:r>
      <w:proofErr w:type="spellStart"/>
      <w:r w:rsidRPr="00C65034">
        <w:rPr>
          <w:rFonts w:ascii="Times New Roman" w:hAnsi="Times New Roman" w:cs="Times New Roman"/>
          <w:color w:val="333333"/>
          <w:sz w:val="24"/>
          <w:szCs w:val="24"/>
        </w:rPr>
        <w:t>Working</w:t>
      </w:r>
      <w:proofErr w:type="spellEnd"/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65034">
        <w:rPr>
          <w:rFonts w:ascii="Times New Roman" w:hAnsi="Times New Roman" w:cs="Times New Roman"/>
          <w:color w:val="333333"/>
          <w:sz w:val="24"/>
          <w:szCs w:val="24"/>
        </w:rPr>
        <w:t>Load</w:t>
      </w:r>
      <w:proofErr w:type="spellEnd"/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65034">
        <w:rPr>
          <w:rFonts w:ascii="Times New Roman" w:hAnsi="Times New Roman" w:cs="Times New Roman"/>
          <w:color w:val="333333"/>
          <w:sz w:val="24"/>
          <w:szCs w:val="24"/>
        </w:rPr>
        <w:t>Limit</w:t>
      </w:r>
      <w:proofErr w:type="spellEnd"/>
      <w:r w:rsidRPr="00C65034">
        <w:rPr>
          <w:rFonts w:ascii="Times New Roman" w:hAnsi="Times New Roman" w:cs="Times New Roman"/>
          <w:color w:val="333333"/>
          <w:sz w:val="24"/>
          <w:szCs w:val="24"/>
        </w:rPr>
        <w:t>): </w:t>
      </w:r>
      <w:r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10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 xml:space="preserve"> кН</w:t>
      </w:r>
    </w:p>
    <w:p w:rsidR="00C65034" w:rsidRPr="00C65034" w:rsidRDefault="00C65034" w:rsidP="00C65034">
      <w:pPr>
        <w:pStyle w:val="ab"/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C65034">
        <w:rPr>
          <w:rFonts w:ascii="Times New Roman" w:hAnsi="Times New Roman" w:cs="Times New Roman"/>
          <w:color w:val="333333"/>
          <w:sz w:val="24"/>
          <w:szCs w:val="24"/>
        </w:rPr>
        <w:t>Минимальная разрушающая нагрузка</w:t>
      </w:r>
      <w:r w:rsidR="00BC2BE0">
        <w:rPr>
          <w:rFonts w:ascii="Times New Roman" w:hAnsi="Times New Roman" w:cs="Times New Roman"/>
          <w:color w:val="333333"/>
          <w:sz w:val="24"/>
          <w:szCs w:val="24"/>
        </w:rPr>
        <w:t xml:space="preserve"> конечного анкерного узла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  <w:lang w:val="en-US"/>
        </w:rPr>
        <w:t>MBS</w:t>
      </w:r>
      <w:r w:rsidRPr="00C65034">
        <w:rPr>
          <w:rFonts w:ascii="Times New Roman" w:hAnsi="Times New Roman" w:cs="Times New Roman"/>
          <w:color w:val="333333"/>
          <w:sz w:val="24"/>
          <w:szCs w:val="24"/>
          <w:lang w:val="en-US"/>
        </w:rPr>
        <w:t> 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Pr="00C65034">
        <w:rPr>
          <w:rFonts w:ascii="Times New Roman" w:hAnsi="Times New Roman" w:cs="Times New Roman"/>
          <w:color w:val="333333"/>
          <w:sz w:val="24"/>
          <w:szCs w:val="24"/>
          <w:lang w:val="en-US"/>
        </w:rPr>
        <w:t>Minimum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65034">
        <w:rPr>
          <w:rFonts w:ascii="Times New Roman" w:hAnsi="Times New Roman" w:cs="Times New Roman"/>
          <w:color w:val="333333"/>
          <w:sz w:val="24"/>
          <w:szCs w:val="24"/>
          <w:lang w:val="en-US"/>
        </w:rPr>
        <w:t>Breaking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65034">
        <w:rPr>
          <w:rFonts w:ascii="Times New Roman" w:hAnsi="Times New Roman" w:cs="Times New Roman"/>
          <w:color w:val="333333"/>
          <w:sz w:val="24"/>
          <w:szCs w:val="24"/>
          <w:lang w:val="en-US"/>
        </w:rPr>
        <w:t>Strength</w:t>
      </w:r>
      <w:r w:rsidRPr="00C65034">
        <w:rPr>
          <w:rFonts w:ascii="Times New Roman" w:hAnsi="Times New Roman" w:cs="Times New Roman"/>
          <w:color w:val="333333"/>
          <w:sz w:val="24"/>
          <w:szCs w:val="24"/>
        </w:rPr>
        <w:t>):</w:t>
      </w:r>
      <w:r w:rsidRPr="00C65034">
        <w:rPr>
          <w:rFonts w:ascii="Times New Roman" w:hAnsi="Times New Roman" w:cs="Times New Roman"/>
          <w:color w:val="333333"/>
          <w:sz w:val="24"/>
          <w:szCs w:val="24"/>
          <w:lang w:val="en-US"/>
        </w:rPr>
        <w:t> 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36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  <w:lang w:val="en-US"/>
        </w:rPr>
        <w:t> </w:t>
      </w: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кН</w:t>
      </w:r>
    </w:p>
    <w:p w:rsidR="00C65034" w:rsidRPr="00C65034" w:rsidRDefault="00C65034" w:rsidP="00C65034">
      <w:pPr>
        <w:pStyle w:val="ab"/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C65034">
        <w:rPr>
          <w:rStyle w:val="a4"/>
          <w:rFonts w:ascii="Times New Roman" w:eastAsiaTheme="majorEastAsia" w:hAnsi="Times New Roman" w:cs="Times New Roman"/>
          <w:color w:val="333333"/>
          <w:sz w:val="24"/>
          <w:szCs w:val="24"/>
        </w:rPr>
        <w:t>Одновременное количество пользователей на пролёте: до трёх.</w:t>
      </w:r>
    </w:p>
    <w:p w:rsidR="00460A5A" w:rsidRPr="004F7F55" w:rsidRDefault="00C65034" w:rsidP="007523B0">
      <w:pPr>
        <w:pStyle w:val="a7"/>
        <w:numPr>
          <w:ilvl w:val="1"/>
          <w:numId w:val="7"/>
        </w:numPr>
        <w:tabs>
          <w:tab w:val="left" w:pos="851"/>
        </w:tabs>
        <w:ind w:left="0" w:firstLine="284"/>
      </w:pPr>
      <w:r>
        <w:t>В конструкци</w:t>
      </w:r>
      <w:r w:rsidR="00D86354">
        <w:t>ю</w:t>
      </w:r>
      <w:r>
        <w:t xml:space="preserve"> анкерной лин</w:t>
      </w:r>
      <w:proofErr w:type="gramStart"/>
      <w:r>
        <w:t>ии и её</w:t>
      </w:r>
      <w:proofErr w:type="gramEnd"/>
      <w:r>
        <w:t xml:space="preserve"> составляющих возможн</w:t>
      </w:r>
      <w:r w:rsidR="00D86354">
        <w:t>о внесение производителем</w:t>
      </w:r>
      <w:r>
        <w:t xml:space="preserve"> конструктивны</w:t>
      </w:r>
      <w:r w:rsidR="00D86354">
        <w:t>х</w:t>
      </w:r>
      <w:r>
        <w:t xml:space="preserve"> изменени</w:t>
      </w:r>
      <w:r w:rsidR="00D86354">
        <w:t>й</w:t>
      </w:r>
      <w:r>
        <w:t>, не ухудшающи</w:t>
      </w:r>
      <w:r w:rsidR="00D86354">
        <w:t>х</w:t>
      </w:r>
      <w:r>
        <w:t xml:space="preserve"> прочностных характеристик </w:t>
      </w:r>
      <w:r w:rsidR="00D86354">
        <w:t xml:space="preserve">и потребительских качеств </w:t>
      </w:r>
      <w:r>
        <w:t>изделия.</w:t>
      </w:r>
    </w:p>
    <w:p w:rsidR="000A3979" w:rsidRDefault="000A3979" w:rsidP="00C46045">
      <w:pPr>
        <w:pStyle w:val="a7"/>
        <w:jc w:val="center"/>
        <w:rPr>
          <w:rStyle w:val="a4"/>
          <w:color w:val="000000"/>
          <w:sz w:val="28"/>
          <w:szCs w:val="28"/>
        </w:rPr>
      </w:pPr>
    </w:p>
    <w:p w:rsidR="00C46045" w:rsidRPr="00857D6C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857D6C">
        <w:rPr>
          <w:rStyle w:val="a4"/>
          <w:color w:val="000000"/>
          <w:sz w:val="28"/>
          <w:szCs w:val="28"/>
        </w:rPr>
        <w:t>3.</w:t>
      </w:r>
      <w:r w:rsidRPr="00857D6C">
        <w:rPr>
          <w:rStyle w:val="a4"/>
          <w:color w:val="FFFFFF" w:themeColor="background1"/>
          <w:sz w:val="28"/>
          <w:szCs w:val="28"/>
        </w:rPr>
        <w:t>_</w:t>
      </w:r>
      <w:r w:rsidRPr="00857D6C">
        <w:rPr>
          <w:rStyle w:val="a4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B6435">
        <w:rPr>
          <w:rStyle w:val="a4"/>
          <w:b w:val="0"/>
        </w:rPr>
        <w:t>Горизонтальная гибкая анкерная тросовая линия «МОБИ</w:t>
      </w:r>
      <w:r w:rsidRPr="00857D6C">
        <w:rPr>
          <w:rStyle w:val="a4"/>
        </w:rPr>
        <w:t>-</w:t>
      </w:r>
      <w:r w:rsidRPr="00857D6C">
        <w:rPr>
          <w:rStyle w:val="caps"/>
        </w:rPr>
        <w:t>СТИЛ</w:t>
      </w:r>
      <w:r w:rsidR="00CB6435">
        <w:rPr>
          <w:rStyle w:val="caps"/>
        </w:rPr>
        <w:t xml:space="preserve"> Скоба</w:t>
      </w:r>
      <w:r w:rsidRPr="00857D6C">
        <w:rPr>
          <w:rStyle w:val="a4"/>
        </w:rPr>
        <w:t>»</w:t>
      </w:r>
      <w:r w:rsidRPr="00857D6C">
        <w:t xml:space="preserve"> может выполнять, как удерживающую функцию (например, не допускать к краю монтажного горизонта, крыши), так и страховочную, связанную с удержанием пользователя после падения.</w:t>
      </w:r>
    </w:p>
    <w:p w:rsidR="00C46045" w:rsidRPr="00360010" w:rsidRDefault="00C46045" w:rsidP="00CB6435">
      <w:pPr>
        <w:pStyle w:val="a7"/>
        <w:numPr>
          <w:ilvl w:val="0"/>
          <w:numId w:val="14"/>
        </w:numPr>
        <w:ind w:left="0" w:firstLine="0"/>
      </w:pPr>
      <w:r>
        <w:t xml:space="preserve"> </w:t>
      </w:r>
      <w:r w:rsidRPr="00360010">
        <w:t>Устройство является простой и функциональной системой защиты от падения с высоты, предназначенной для одного, двух, или трёх по</w:t>
      </w:r>
      <w:r>
        <w:t>льзовате</w:t>
      </w:r>
      <w:r w:rsidRPr="00360010">
        <w:t>лей</w:t>
      </w:r>
      <w:r w:rsidR="00CB6435">
        <w:t>, одновременно работающих на одном пролёте линии</w:t>
      </w:r>
      <w:r w:rsidRPr="00360010">
        <w:t>.</w:t>
      </w:r>
    </w:p>
    <w:p w:rsidR="00C46045" w:rsidRPr="00CB6435" w:rsidRDefault="00C46045" w:rsidP="00CB6435">
      <w:pPr>
        <w:pStyle w:val="a7"/>
        <w:numPr>
          <w:ilvl w:val="0"/>
          <w:numId w:val="14"/>
        </w:numPr>
        <w:ind w:left="0" w:firstLine="0"/>
      </w:pPr>
      <w:r w:rsidRPr="00CB6435">
        <w:t>Внимание! Перед использованием данного оборудования необходимо: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Прочитать настоящий паспорт и понять инструкцию по эксплуатации.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Пройти специальную тренировку по его применению.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Познакомиться с потенциальными возможностями изделия и ограничениями по его применению.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Осознать и принять вероятность возникновения рисков, связанных с применением этого снаряжения.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Иметь план спасательных работ и средства для быстрой его реализации на случай возникновения сложных ситуаций в процессе применения данного снаряжения.</w:t>
      </w:r>
    </w:p>
    <w:p w:rsidR="00C46045" w:rsidRPr="00360010" w:rsidRDefault="00C46045" w:rsidP="00CB6435">
      <w:pPr>
        <w:pStyle w:val="a7"/>
        <w:numPr>
          <w:ilvl w:val="0"/>
          <w:numId w:val="14"/>
        </w:numPr>
        <w:ind w:left="0" w:firstLine="0"/>
      </w:pPr>
      <w:r w:rsidRPr="00360010"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</w:t>
      </w:r>
      <w:r>
        <w:t xml:space="preserve"> </w:t>
      </w:r>
      <w:r w:rsidRPr="00360010">
        <w:t>Игнорирование этих предупреждений может привести к серьёзным травмам и даже к смерти.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b/>
          <w:color w:val="C00000"/>
        </w:rPr>
      </w:pPr>
      <w:r w:rsidRPr="00BB3BEA">
        <w:rPr>
          <w:b/>
          <w:color w:val="C00000"/>
        </w:rPr>
        <w:t xml:space="preserve">Внимание! Поскольку при использовании анкерных линий всегда присутствует риск падения с фактором более единицы, то для присоединения к </w:t>
      </w:r>
      <w:r w:rsidRPr="00C46045">
        <w:rPr>
          <w:b/>
          <w:color w:val="C00000"/>
        </w:rPr>
        <w:t xml:space="preserve">линии необходимо использовать полные страховочные привязи, а соединительные стропы в обязательном порядке должны быть укомплектованы исправными амортизаторами. </w:t>
      </w:r>
      <w:r w:rsidRPr="00C46045">
        <w:rPr>
          <w:b/>
          <w:color w:val="C00000"/>
        </w:rPr>
        <w:lastRenderedPageBreak/>
        <w:t>Полная же длина стропов не должна превышать 2х метров (вместе с амортизаторами и соединительными элементами).</w:t>
      </w:r>
    </w:p>
    <w:p w:rsidR="006000CE" w:rsidRPr="006000CE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b w:val="0"/>
          <w:bCs w:val="0"/>
          <w:color w:val="000000"/>
        </w:rPr>
      </w:pPr>
      <w:r w:rsidRPr="00C46045">
        <w:rPr>
          <w:rStyle w:val="a4"/>
        </w:rPr>
        <w:t xml:space="preserve">Соединительные </w:t>
      </w:r>
      <w:r w:rsidR="006000CE">
        <w:rPr>
          <w:rStyle w:val="a4"/>
        </w:rPr>
        <w:t>элементы</w:t>
      </w:r>
      <w:r w:rsidRPr="00C46045">
        <w:rPr>
          <w:rStyle w:val="a4"/>
        </w:rPr>
        <w:t xml:space="preserve">, которыми пользователь присоединён к горизонтальной анкерной линии, </w:t>
      </w:r>
      <w:r w:rsidRPr="006000CE">
        <w:rPr>
          <w:rStyle w:val="caps"/>
          <w:b/>
          <w:bCs/>
          <w:color w:val="C00000"/>
        </w:rPr>
        <w:t>ОБЯЗАТЕЛЬНО</w:t>
      </w:r>
      <w:r w:rsidRPr="006000CE">
        <w:rPr>
          <w:rStyle w:val="caps"/>
          <w:b/>
          <w:bCs/>
        </w:rPr>
        <w:t xml:space="preserve"> </w:t>
      </w:r>
      <w:r w:rsidRPr="00C46045">
        <w:rPr>
          <w:rStyle w:val="a4"/>
        </w:rPr>
        <w:t xml:space="preserve">должны иметь стальное исполнение, во избежание их перепиливания стальным тросом анкерной линии при скольжении карабинов по нему при срыве пользователя. </w:t>
      </w:r>
    </w:p>
    <w:p w:rsidR="00C46045" w:rsidRPr="006000CE" w:rsidRDefault="00C46045" w:rsidP="00CB6435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C46045">
        <w:t xml:space="preserve">Запрещается использовать анкерную линию для работы в </w:t>
      </w:r>
      <w:proofErr w:type="spellStart"/>
      <w:r w:rsidRPr="00C46045">
        <w:t>безопорном</w:t>
      </w:r>
      <w:proofErr w:type="spellEnd"/>
      <w:r w:rsidRPr="00C46045">
        <w:t xml:space="preserve"> пространстве. Так же линия не должна использоваться для подвешивания любых грузов (снаряжения, инструментов, оборудования и т. д.).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>Предпочтительно, чтобы анкерные линии располагалась выше пользователя. А уж если на уровне пользователя, то чем выше, тем безопаснее (</w:t>
      </w:r>
      <w:r w:rsidR="00BD4944">
        <w:t>р</w:t>
      </w:r>
      <w:r w:rsidRPr="00C46045">
        <w:t>ис.</w:t>
      </w:r>
      <w:r w:rsidR="006000CE">
        <w:t>6</w:t>
      </w:r>
      <w:r w:rsidRPr="00C46045">
        <w:t>).</w:t>
      </w:r>
    </w:p>
    <w:p w:rsidR="00C46045" w:rsidRPr="00C46045" w:rsidRDefault="00C46045" w:rsidP="006000CE">
      <w:pPr>
        <w:pStyle w:val="a7"/>
        <w:jc w:val="center"/>
        <w:rPr>
          <w:b/>
        </w:rPr>
      </w:pPr>
      <w:r w:rsidRPr="00C46045">
        <w:rPr>
          <w:noProof/>
        </w:rPr>
        <w:drawing>
          <wp:inline distT="0" distB="0" distL="0" distR="0">
            <wp:extent cx="1771650" cy="1504821"/>
            <wp:effectExtent l="0" t="0" r="0" b="0"/>
            <wp:docPr id="30" name="Рисунок 10" descr="https://krok.biz/image/data/promalp/4-7-11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data/promalp/4-7-11-15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7056" b="8005"/>
                    <a:stretch/>
                  </pic:blipFill>
                  <pic:spPr bwMode="auto">
                    <a:xfrm>
                      <a:off x="0" y="0"/>
                      <a:ext cx="1780781" cy="15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A04" w:rsidRPr="00502A0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02A04">
        <w:rPr>
          <w:b/>
          <w:noProof/>
        </w:rPr>
        <w:t xml:space="preserve">       </w:t>
      </w:r>
      <w:r w:rsidR="00502A04" w:rsidRPr="00502A04">
        <w:rPr>
          <w:b/>
          <w:noProof/>
        </w:rPr>
        <w:drawing>
          <wp:inline distT="0" distB="0" distL="0" distR="0">
            <wp:extent cx="2614820" cy="1649099"/>
            <wp:effectExtent l="19050" t="0" r="0" b="0"/>
            <wp:docPr id="12" name="Рисунок 4" descr="D:\АДК\Фотографии\Снаряга\Анкера и линии\Горизонтальная страховка\18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К\Фотографии\Снаряга\Анкера и линии\Горизонтальная страховка\183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95" cy="16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6000CE">
      <w:pPr>
        <w:pStyle w:val="a7"/>
        <w:jc w:val="center"/>
      </w:pPr>
      <w:r w:rsidRPr="00C46045">
        <w:rPr>
          <w:b/>
        </w:rPr>
        <w:t>Рис.</w:t>
      </w:r>
      <w:r w:rsidR="006000CE">
        <w:rPr>
          <w:b/>
        </w:rPr>
        <w:t>6</w:t>
      </w:r>
      <w:r w:rsidRPr="00C46045">
        <w:rPr>
          <w:b/>
        </w:rPr>
        <w:t>.</w:t>
      </w:r>
      <w:r w:rsidRPr="00C46045">
        <w:t xml:space="preserve"> Примеры расположения анкерных линий по отношению к работнику.</w:t>
      </w:r>
    </w:p>
    <w:p w:rsidR="00C46045" w:rsidRPr="00C46045" w:rsidRDefault="00C46045" w:rsidP="00CB6435">
      <w:pPr>
        <w:pStyle w:val="a7"/>
        <w:rPr>
          <w:rStyle w:val="caps"/>
          <w:b/>
          <w:bCs/>
          <w:color w:val="CC0000"/>
          <w:highlight w:val="yellow"/>
          <w:shd w:val="clear" w:color="auto" w:fill="FFFFFF" w:themeFill="background1"/>
        </w:rPr>
      </w:pPr>
    </w:p>
    <w:p w:rsidR="00C46045" w:rsidRPr="006000CE" w:rsidRDefault="00C46045" w:rsidP="00CB6435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6000CE">
        <w:rPr>
          <w:b/>
          <w:color w:val="C00000"/>
        </w:rPr>
        <w:t>Внимание! Использование анкерных линий расположенных ниже ступней пользователя не допускается!</w:t>
      </w:r>
      <w:r w:rsidR="006000CE">
        <w:rPr>
          <w:b/>
          <w:color w:val="FF0000"/>
        </w:rPr>
        <w:t xml:space="preserve"> </w:t>
      </w:r>
      <w:r w:rsidRPr="006000CE">
        <w:rPr>
          <w:color w:val="000000"/>
        </w:rPr>
        <w:t xml:space="preserve">Это следует учитывать при желании пользователя, используя для обеспечения безопасности только анкерную линию, приподняться над её уровнем с помощью средств </w:t>
      </w:r>
      <w:proofErr w:type="spellStart"/>
      <w:r w:rsidRPr="006000CE">
        <w:rPr>
          <w:color w:val="000000"/>
        </w:rPr>
        <w:t>подмащивания</w:t>
      </w:r>
      <w:proofErr w:type="spellEnd"/>
      <w:r w:rsidR="006000CE">
        <w:rPr>
          <w:color w:val="000000"/>
        </w:rPr>
        <w:t xml:space="preserve"> или другим способом</w:t>
      </w:r>
      <w:r w:rsidRPr="006000CE">
        <w:rPr>
          <w:color w:val="000000"/>
        </w:rPr>
        <w:t>. Такое делать запрещается!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color w:val="FF0000"/>
        </w:rPr>
      </w:pPr>
      <w:r w:rsidRPr="006000CE">
        <w:rPr>
          <w:rStyle w:val="caps"/>
          <w:b/>
          <w:bCs/>
          <w:color w:val="C00000"/>
        </w:rPr>
        <w:t>Внимание</w:t>
      </w:r>
      <w:r w:rsidRPr="006000CE">
        <w:rPr>
          <w:rStyle w:val="a4"/>
          <w:color w:val="C00000"/>
        </w:rPr>
        <w:t>! Длина пролёта не должна быть более 12 метров.</w:t>
      </w:r>
      <w:r w:rsidRPr="006000CE">
        <w:rPr>
          <w:rStyle w:val="a4"/>
          <w:b w:val="0"/>
        </w:rPr>
        <w:t xml:space="preserve"> При превышении, используйте промежуточные анкерные точки с прочностью не менее 5 кН.</w:t>
      </w:r>
    </w:p>
    <w:p w:rsidR="00C46045" w:rsidRPr="006000CE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b w:val="0"/>
          <w:color w:val="FF0000"/>
        </w:rPr>
      </w:pPr>
      <w:r w:rsidRPr="006000CE">
        <w:rPr>
          <w:rStyle w:val="a4"/>
          <w:b w:val="0"/>
        </w:rPr>
        <w:t>Наклон анкерной направляющей к горизонту не должен превышать 7°</w:t>
      </w:r>
      <w:r w:rsidRPr="006000CE">
        <w:rPr>
          <w:rStyle w:val="a4"/>
          <w:b w:val="0"/>
          <w:color w:val="FF0000"/>
        </w:rPr>
        <w:t xml:space="preserve"> </w:t>
      </w:r>
      <w:r w:rsidRPr="006000CE">
        <w:rPr>
          <w:rStyle w:val="a4"/>
          <w:b w:val="0"/>
        </w:rPr>
        <w:t>(</w:t>
      </w:r>
      <w:r w:rsidR="00BD4944">
        <w:rPr>
          <w:rStyle w:val="a4"/>
          <w:b w:val="0"/>
        </w:rPr>
        <w:t>р</w:t>
      </w:r>
      <w:r w:rsidRPr="006000CE">
        <w:rPr>
          <w:rStyle w:val="a4"/>
          <w:b w:val="0"/>
        </w:rPr>
        <w:t>ис.</w:t>
      </w:r>
      <w:r w:rsidR="00BD4944">
        <w:rPr>
          <w:rStyle w:val="a4"/>
          <w:b w:val="0"/>
        </w:rPr>
        <w:t>7</w:t>
      </w:r>
      <w:r w:rsidRPr="006000CE">
        <w:rPr>
          <w:rStyle w:val="a4"/>
          <w:b w:val="0"/>
        </w:rPr>
        <w:t>)</w:t>
      </w:r>
      <w:r w:rsidRPr="006000CE">
        <w:rPr>
          <w:rStyle w:val="a4"/>
          <w:b w:val="0"/>
          <w:color w:val="FF0000"/>
        </w:rPr>
        <w:t>.</w:t>
      </w:r>
    </w:p>
    <w:p w:rsidR="006000CE" w:rsidRDefault="006000CE" w:rsidP="006000CE">
      <w:pPr>
        <w:pStyle w:val="a7"/>
        <w:jc w:val="center"/>
        <w:rPr>
          <w:rStyle w:val="a4"/>
          <w:color w:val="FF0000"/>
        </w:rPr>
      </w:pPr>
    </w:p>
    <w:p w:rsidR="00C46045" w:rsidRDefault="006000CE" w:rsidP="006000CE">
      <w:pPr>
        <w:pStyle w:val="a7"/>
        <w:jc w:val="center"/>
        <w:rPr>
          <w:rStyle w:val="a4"/>
          <w:color w:val="FF0000"/>
        </w:rPr>
      </w:pPr>
      <w:r w:rsidRPr="006000CE">
        <w:rPr>
          <w:rStyle w:val="a4"/>
          <w:noProof/>
          <w:color w:val="FF0000"/>
        </w:rPr>
        <w:drawing>
          <wp:inline distT="0" distB="0" distL="0" distR="0">
            <wp:extent cx="2819400" cy="1014984"/>
            <wp:effectExtent l="0" t="0" r="0" b="0"/>
            <wp:docPr id="4" name="Рисунок 2" descr="Наклон перил не должен превышать 7°">
              <a:hlinkClick xmlns:a="http://schemas.openxmlformats.org/drawingml/2006/main" r:id="rId26" tooltip="&quot;Наклон перил не должен превышать 7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клон перил не должен превышать 7°">
                      <a:hlinkClick r:id="rId26" tooltip="&quot;Наклон перил не должен превышать 7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2" cy="102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CE" w:rsidRPr="00C46045" w:rsidRDefault="006000CE" w:rsidP="006000CE">
      <w:pPr>
        <w:pStyle w:val="a7"/>
        <w:jc w:val="center"/>
        <w:rPr>
          <w:rStyle w:val="a4"/>
          <w:color w:val="FF0000"/>
        </w:rPr>
      </w:pPr>
    </w:p>
    <w:p w:rsidR="00C46045" w:rsidRDefault="00C46045" w:rsidP="006000CE">
      <w:pPr>
        <w:pStyle w:val="a7"/>
        <w:jc w:val="center"/>
        <w:rPr>
          <w:rStyle w:val="a4"/>
          <w:b w:val="0"/>
        </w:rPr>
      </w:pPr>
      <w:r w:rsidRPr="00BD4944">
        <w:rPr>
          <w:rStyle w:val="a4"/>
        </w:rPr>
        <w:t>Рис.</w:t>
      </w:r>
      <w:r w:rsidR="00BD4944" w:rsidRPr="00BD4944">
        <w:rPr>
          <w:rStyle w:val="a4"/>
        </w:rPr>
        <w:t>7</w:t>
      </w:r>
      <w:r w:rsidRPr="006000CE">
        <w:rPr>
          <w:rStyle w:val="a4"/>
          <w:b w:val="0"/>
        </w:rPr>
        <w:t>. Допустимый угол наклона анкерной линии.</w:t>
      </w:r>
    </w:p>
    <w:p w:rsidR="006000CE" w:rsidRPr="006000CE" w:rsidRDefault="006000CE" w:rsidP="006000CE">
      <w:pPr>
        <w:pStyle w:val="a7"/>
        <w:jc w:val="center"/>
        <w:rPr>
          <w:rStyle w:val="a4"/>
          <w:b w:val="0"/>
        </w:rPr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 xml:space="preserve">Размещать анкерную линию следует так, чтобы направляющая анкерной линии не тёрлась об абразивные поверхности и острые предметы. А при падении страховочный строп также не тёрся об абразивные поверхности и острые предметы и перегибы. Если по ряду причин сделать такое невозможно, то следует использовать только </w:t>
      </w:r>
      <w:proofErr w:type="spellStart"/>
      <w:r w:rsidRPr="00C46045">
        <w:t>абразивно</w:t>
      </w:r>
      <w:proofErr w:type="spellEnd"/>
      <w:r w:rsidRPr="00C46045">
        <w:t xml:space="preserve"> устойчивые стропы, позволяющие такое воздействие. Например, стальные цепи соответствующего типоразмера и прочности.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b/>
          <w:color w:val="FF0000"/>
        </w:rPr>
      </w:pPr>
      <w:proofErr w:type="gramStart"/>
      <w:r w:rsidRPr="00C46045">
        <w:rPr>
          <w:shd w:val="clear" w:color="auto" w:fill="FFFFFF"/>
        </w:rPr>
        <w:t>При организации анкерной линии, необходимо устанавливать (или использовать имеющиеся) анкерные точки в таких местах конструкции здания или сооружения, чтобы при максимальных нагрузках, возникающих в линии при падении работника, это не привело к тому, что на конечные и промежуточные анкерные точки прикрепления будут прикладываться силы, возможно превышающие допустимые нагрузки и допустимые направления приложения этих нагрузок для конструкций этих зданий и сооружений!</w:t>
      </w:r>
      <w:r w:rsidRPr="00C46045">
        <w:rPr>
          <w:color w:val="000000"/>
        </w:rPr>
        <w:t xml:space="preserve"> </w:t>
      </w:r>
      <w:proofErr w:type="gramEnd"/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C46045">
        <w:rPr>
          <w:b/>
          <w:color w:val="FF0000"/>
          <w:shd w:val="clear" w:color="auto" w:fill="FFFFFF"/>
        </w:rPr>
        <w:lastRenderedPageBreak/>
        <w:t>Внимание!</w:t>
      </w:r>
      <w:r w:rsidRPr="00C46045">
        <w:rPr>
          <w:color w:val="333333"/>
          <w:shd w:val="clear" w:color="auto" w:fill="FFFFFF"/>
        </w:rPr>
        <w:t xml:space="preserve"> </w:t>
      </w:r>
      <w:r w:rsidRPr="00C46045">
        <w:rPr>
          <w:b/>
          <w:color w:val="FF0000"/>
        </w:rPr>
        <w:t xml:space="preserve">Конструктивные элементы зданий и </w:t>
      </w:r>
      <w:proofErr w:type="gramStart"/>
      <w:r w:rsidRPr="00C46045">
        <w:rPr>
          <w:b/>
          <w:color w:val="FF0000"/>
        </w:rPr>
        <w:t>сооружений</w:t>
      </w:r>
      <w:proofErr w:type="gramEnd"/>
      <w:r w:rsidRPr="00C46045">
        <w:rPr>
          <w:b/>
          <w:color w:val="FF0000"/>
        </w:rPr>
        <w:t xml:space="preserve"> к которым крепят конечные анкерные точки, </w:t>
      </w:r>
      <w:r w:rsidRPr="00C46045">
        <w:rPr>
          <w:b/>
          <w:color w:val="FF0000"/>
          <w:shd w:val="clear" w:color="auto" w:fill="FFFFFF" w:themeFill="background1"/>
        </w:rPr>
        <w:t xml:space="preserve">должны быть рассчитаны на приложенную максимальную нагрузку в направлении приложения усилия при срабатывании анкерной линии величиной </w:t>
      </w:r>
      <w:r w:rsidRPr="00C46045">
        <w:rPr>
          <w:b/>
          <w:color w:val="FF0000"/>
        </w:rPr>
        <w:t>не менее 36 кН. Промежуточные – не менее 5 кН.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right="-143" w:firstLine="0"/>
        <w:rPr>
          <w:shd w:val="clear" w:color="auto" w:fill="FFFFFF"/>
        </w:rPr>
      </w:pPr>
      <w:r w:rsidRPr="00C46045">
        <w:rPr>
          <w:color w:val="000000"/>
        </w:rPr>
        <w:t xml:space="preserve">3.14. Для монтажа линии необходимо присоединить </w:t>
      </w:r>
      <w:r w:rsidR="006000CE">
        <w:rPr>
          <w:color w:val="000000"/>
        </w:rPr>
        <w:t>концы</w:t>
      </w:r>
      <w:r w:rsidRPr="00C46045">
        <w:rPr>
          <w:color w:val="000000"/>
        </w:rPr>
        <w:t xml:space="preserve"> анкерной линии с соединительным карабином «РАПИД» к выбранны</w:t>
      </w:r>
      <w:r w:rsidR="006000CE">
        <w:rPr>
          <w:color w:val="000000"/>
        </w:rPr>
        <w:t>м</w:t>
      </w:r>
      <w:r w:rsidRPr="00C46045">
        <w:rPr>
          <w:color w:val="000000"/>
        </w:rPr>
        <w:t xml:space="preserve"> анкерны</w:t>
      </w:r>
      <w:r w:rsidR="006000CE">
        <w:rPr>
          <w:color w:val="000000"/>
        </w:rPr>
        <w:t>м</w:t>
      </w:r>
      <w:r w:rsidRPr="00C46045">
        <w:rPr>
          <w:color w:val="000000"/>
        </w:rPr>
        <w:t xml:space="preserve"> точк</w:t>
      </w:r>
      <w:r w:rsidR="006000CE">
        <w:rPr>
          <w:color w:val="000000"/>
        </w:rPr>
        <w:t>ам</w:t>
      </w:r>
      <w:r w:rsidRPr="00C46045">
        <w:rPr>
          <w:color w:val="000000"/>
        </w:rPr>
        <w:t xml:space="preserve">. </w:t>
      </w:r>
      <w:proofErr w:type="gramStart"/>
      <w:r w:rsidRPr="00C46045">
        <w:rPr>
          <w:color w:val="000000"/>
        </w:rPr>
        <w:t xml:space="preserve">При необходимости присоединения с </w:t>
      </w:r>
      <w:proofErr w:type="spellStart"/>
      <w:r w:rsidRPr="00C46045">
        <w:rPr>
          <w:color w:val="000000"/>
        </w:rPr>
        <w:t>проворотом</w:t>
      </w:r>
      <w:proofErr w:type="spellEnd"/>
      <w:r w:rsidRPr="00C46045">
        <w:rPr>
          <w:color w:val="000000"/>
        </w:rPr>
        <w:t xml:space="preserve"> на 90 градусов – </w:t>
      </w:r>
      <w:r w:rsidR="006000CE">
        <w:rPr>
          <w:color w:val="000000"/>
        </w:rPr>
        <w:t xml:space="preserve">можно </w:t>
      </w:r>
      <w:r w:rsidRPr="00C46045">
        <w:rPr>
          <w:color w:val="000000"/>
        </w:rPr>
        <w:t xml:space="preserve">использовать или два последовательно соединённых рапида, или один  </w:t>
      </w:r>
      <w:r w:rsidRPr="00C46045">
        <w:rPr>
          <w:shd w:val="clear" w:color="auto" w:fill="FFFFFF"/>
        </w:rPr>
        <w:t>карабин соединительный РАПИД «ОКТО» («восьмёрка» – лат.) — специальный «спиралевидный» овальный карабин с перекрученным на 90 градусов корпусом (рис.</w:t>
      </w:r>
      <w:r w:rsidR="00BD4944">
        <w:rPr>
          <w:shd w:val="clear" w:color="auto" w:fill="FFFFFF"/>
        </w:rPr>
        <w:t>8</w:t>
      </w:r>
      <w:r w:rsidRPr="00C46045">
        <w:rPr>
          <w:shd w:val="clear" w:color="auto" w:fill="FFFFFF"/>
        </w:rPr>
        <w:t xml:space="preserve">). </w:t>
      </w:r>
      <w:proofErr w:type="gramEnd"/>
    </w:p>
    <w:p w:rsidR="00C46045" w:rsidRPr="00E74B63" w:rsidRDefault="00C46045" w:rsidP="00CB6435">
      <w:pPr>
        <w:pStyle w:val="a7"/>
        <w:numPr>
          <w:ilvl w:val="0"/>
          <w:numId w:val="14"/>
        </w:numPr>
        <w:ind w:left="0" w:firstLine="0"/>
        <w:rPr>
          <w:shd w:val="clear" w:color="auto" w:fill="FFFFFF"/>
        </w:rPr>
      </w:pPr>
      <w:r w:rsidRPr="00C46045">
        <w:rPr>
          <w:shd w:val="clear" w:color="auto" w:fill="FFFFFF"/>
        </w:rPr>
        <w:t>Допускается и</w:t>
      </w:r>
      <w:r w:rsidRPr="00C46045">
        <w:rPr>
          <w:color w:val="000000"/>
        </w:rPr>
        <w:t>спользовать только стальные карабины производства ТМ KROK, поскольку остальные не обеспечивают достаточной прочности.</w:t>
      </w:r>
    </w:p>
    <w:p w:rsidR="00E74B63" w:rsidRPr="00E74B63" w:rsidRDefault="00E74B63" w:rsidP="00E74B63">
      <w:pPr>
        <w:pStyle w:val="a7"/>
        <w:rPr>
          <w:shd w:val="clear" w:color="auto" w:fill="FFFFFF"/>
        </w:rPr>
      </w:pPr>
    </w:p>
    <w:p w:rsidR="00E74B63" w:rsidRPr="00C46045" w:rsidRDefault="00E74B63" w:rsidP="00E74B63">
      <w:pPr>
        <w:pStyle w:val="a7"/>
        <w:jc w:val="center"/>
        <w:rPr>
          <w:shd w:val="clear" w:color="auto" w:fill="FFFFFF"/>
        </w:rPr>
      </w:pPr>
      <w:r w:rsidRPr="00E74B63">
        <w:rPr>
          <w:shd w:val="clear" w:color="auto" w:fill="FFFFFF"/>
        </w:rPr>
        <w:drawing>
          <wp:inline distT="0" distB="0" distL="0" distR="0">
            <wp:extent cx="1475851" cy="882642"/>
            <wp:effectExtent l="19050" t="0" r="0" b="0"/>
            <wp:docPr id="63" name="Рисунок 6" descr="C:\Users\Пользователь\Downloads\Rapid-ova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Rapid-oval_1-800x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35" cy="8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Pr="00E74B63">
        <w:rPr>
          <w:shd w:val="clear" w:color="auto" w:fill="FFFFFF"/>
        </w:rPr>
        <w:drawing>
          <wp:inline distT="0" distB="0" distL="0" distR="0">
            <wp:extent cx="1318496" cy="830309"/>
            <wp:effectExtent l="19050" t="0" r="0" b="0"/>
            <wp:docPr id="64" name="Рисунок 7" descr="C:\Users\Пользователь\Downloads\Rapid-ov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Rapid-oval_2-800x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9" cy="8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Pr="00E74B63">
        <w:drawing>
          <wp:inline distT="0" distB="0" distL="0" distR="0">
            <wp:extent cx="1441174" cy="819667"/>
            <wp:effectExtent l="19050" t="0" r="6626" b="0"/>
            <wp:docPr id="65" name="Рисунок 12" descr="C:\Users\Пользователь\Downloads\karabin_soedinitelnyi_rapid_okto_spiralevidnyi_oval_stal_70_kn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karabin_soedinitelnyi_rapid_okto_spiralevidnyi_oval_stal_70_kn_1-800x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54" cy="83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CB6435">
      <w:pPr>
        <w:pStyle w:val="a7"/>
      </w:pPr>
    </w:p>
    <w:p w:rsidR="00C46045" w:rsidRPr="00C46045" w:rsidRDefault="00C46045" w:rsidP="00BD4944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8</w:t>
      </w:r>
      <w:r w:rsidRPr="00C46045">
        <w:rPr>
          <w:b/>
        </w:rPr>
        <w:t>.</w:t>
      </w:r>
      <w:r w:rsidRPr="00C46045">
        <w:t xml:space="preserve"> Карабины «Рапид»: «Овал», «Овал» с раскрытой муфтой и «Окто»</w:t>
      </w:r>
    </w:p>
    <w:p w:rsidR="00C46045" w:rsidRPr="00C46045" w:rsidRDefault="00C46045" w:rsidP="00CB6435">
      <w:pPr>
        <w:pStyle w:val="a7"/>
      </w:pPr>
    </w:p>
    <w:p w:rsidR="002E52E9" w:rsidRPr="002E52E9" w:rsidRDefault="002E52E9" w:rsidP="00CB6435">
      <w:pPr>
        <w:pStyle w:val="a7"/>
        <w:numPr>
          <w:ilvl w:val="0"/>
          <w:numId w:val="14"/>
        </w:numPr>
        <w:ind w:left="0" w:firstLine="0"/>
        <w:rPr>
          <w:b/>
          <w:color w:val="C00000"/>
        </w:rPr>
      </w:pPr>
      <w:r w:rsidRPr="00F001CC">
        <w:rPr>
          <w:color w:val="333333"/>
        </w:rPr>
        <w:t>Закрепление консолей обхода на структурных опорах (столбе, стволе, столбике и пр.) производится, или с помощью анкерной петли (из стального троса, синтетической грузовой ленты или стального каната) через соответствующие соединительные элементы крепления (рапиды, монтажные скобы, сварные звенья), или прикреплением болтами или резьбовыми шпильками необходимого вида</w:t>
      </w:r>
      <w:r>
        <w:rPr>
          <w:color w:val="333333"/>
        </w:rPr>
        <w:t>.</w:t>
      </w:r>
    </w:p>
    <w:p w:rsidR="00760C88" w:rsidRPr="00760C88" w:rsidRDefault="00C46045" w:rsidP="00CB6435">
      <w:pPr>
        <w:pStyle w:val="a7"/>
        <w:numPr>
          <w:ilvl w:val="0"/>
          <w:numId w:val="14"/>
        </w:numPr>
        <w:ind w:left="0" w:firstLine="0"/>
        <w:rPr>
          <w:b/>
          <w:color w:val="C00000"/>
        </w:rPr>
      </w:pPr>
      <w:r w:rsidRPr="00C46045">
        <w:t xml:space="preserve">Перед установкой линии или при присоединении второго её конца к анкерной точке, необходимо подогнать длину троса под длину используемого проёма. Для этого необходимо переместить трос в конечных анкерных тросовых зажимах на необходимую величину, что бы обеспечить предварительное натяжение троса. </w:t>
      </w:r>
      <w:r w:rsidR="00BD4944">
        <w:t xml:space="preserve">Для этого надо вначале ослабить затяжку тросовых </w:t>
      </w:r>
      <w:proofErr w:type="spellStart"/>
      <w:r w:rsidR="00BD4944">
        <w:t>жимком</w:t>
      </w:r>
      <w:proofErr w:type="spellEnd"/>
      <w:r w:rsidR="00BD4944">
        <w:t>, а затем затянуть их с необходимым по соответствующему стандарту усилием</w:t>
      </w:r>
      <w:r w:rsidRPr="00C46045">
        <w:t>.</w:t>
      </w:r>
      <w:r w:rsidR="00BD4944">
        <w:t xml:space="preserve"> </w:t>
      </w:r>
    </w:p>
    <w:p w:rsidR="00C46045" w:rsidRPr="000A7C32" w:rsidRDefault="00BD4944" w:rsidP="00760C88">
      <w:pPr>
        <w:pStyle w:val="a7"/>
        <w:rPr>
          <w:b/>
          <w:color w:val="C00000"/>
        </w:rPr>
      </w:pPr>
      <w:r w:rsidRPr="00BD4944">
        <w:rPr>
          <w:b/>
          <w:color w:val="C00000"/>
        </w:rPr>
        <w:t xml:space="preserve">Обычно это не менее </w:t>
      </w:r>
      <w:r w:rsidRPr="00BD4944">
        <w:rPr>
          <w:b/>
          <w:color w:val="C00000"/>
          <w:shd w:val="clear" w:color="auto" w:fill="FFFFFF"/>
        </w:rPr>
        <w:t>6,6 кН для 10ти мм троса и 14,8 – для 12мм.</w:t>
      </w:r>
    </w:p>
    <w:p w:rsidR="00760C88" w:rsidRDefault="000A7C32" w:rsidP="000A7C32">
      <w:pPr>
        <w:pStyle w:val="a7"/>
        <w:numPr>
          <w:ilvl w:val="0"/>
          <w:numId w:val="14"/>
        </w:numPr>
        <w:ind w:left="0" w:firstLine="0"/>
        <w:jc w:val="both"/>
      </w:pPr>
      <w:r w:rsidRPr="000A7C32">
        <w:rPr>
          <w:b/>
          <w:color w:val="C00000"/>
        </w:rPr>
        <w:t>Внимание!</w:t>
      </w:r>
      <w:r>
        <w:rPr>
          <w:b/>
          <w:color w:val="C00000"/>
        </w:rPr>
        <w:t xml:space="preserve"> При организации конечных анкерных узлов, необходимо выходящий из консоли «Клюшка» конец троса дополнительно зафиксировать </w:t>
      </w:r>
      <w:r>
        <w:t xml:space="preserve">дополнительной фиксирующей муфтой (рис.9).  </w:t>
      </w:r>
    </w:p>
    <w:p w:rsidR="000A7C32" w:rsidRDefault="000A7C32" w:rsidP="00760C88">
      <w:pPr>
        <w:pStyle w:val="a7"/>
        <w:jc w:val="both"/>
      </w:pPr>
      <w:r>
        <w:t xml:space="preserve"> </w:t>
      </w:r>
    </w:p>
    <w:p w:rsidR="000A7C32" w:rsidRDefault="000A7C32" w:rsidP="000A7C32">
      <w:pPr>
        <w:pStyle w:val="a7"/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>
            <wp:extent cx="2800350" cy="781027"/>
            <wp:effectExtent l="19050" t="0" r="0" b="0"/>
            <wp:docPr id="49" name="Рисунок 10" descr="C:\Users\Пользователь\AppData\Local\Microsoft\Windows\Temporary Internet Files\Content.Word\mufta_uderzhivayushchaya_3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mufta_uderzhivayushchaya_3-400x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2" cy="7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C32" w:rsidRDefault="000A7C32" w:rsidP="000A7C32">
      <w:pPr>
        <w:pStyle w:val="a7"/>
        <w:jc w:val="center"/>
      </w:pPr>
      <w:r>
        <w:rPr>
          <w:b/>
        </w:rPr>
        <w:t xml:space="preserve">Рис. </w:t>
      </w:r>
      <w:r w:rsidR="00C1252F">
        <w:rPr>
          <w:b/>
        </w:rPr>
        <w:t>9</w:t>
      </w:r>
      <w:r>
        <w:rPr>
          <w:b/>
        </w:rPr>
        <w:t xml:space="preserve">. </w:t>
      </w:r>
      <w:r>
        <w:t>Дополнительная фиксирующая муфта</w:t>
      </w:r>
    </w:p>
    <w:p w:rsidR="00760C88" w:rsidRPr="000A7C32" w:rsidRDefault="00760C88" w:rsidP="000A7C32">
      <w:pPr>
        <w:pStyle w:val="a7"/>
        <w:jc w:val="center"/>
        <w:rPr>
          <w:b/>
          <w:color w:val="C00000"/>
        </w:rPr>
      </w:pPr>
    </w:p>
    <w:p w:rsidR="000A7C32" w:rsidRPr="000A7C32" w:rsidRDefault="000A7C32" w:rsidP="000A7C32">
      <w:pPr>
        <w:pStyle w:val="a7"/>
      </w:pPr>
      <w:r w:rsidRPr="000A7C32">
        <w:rPr>
          <w:b/>
          <w:color w:val="FF0000"/>
        </w:rPr>
        <w:t xml:space="preserve">Внимание! </w:t>
      </w:r>
      <w:proofErr w:type="spellStart"/>
      <w:r w:rsidRPr="000A7C32">
        <w:rPr>
          <w:b/>
          <w:color w:val="FF0000"/>
        </w:rPr>
        <w:t>Гужоны</w:t>
      </w:r>
      <w:proofErr w:type="spellEnd"/>
      <w:r w:rsidRPr="000A7C32">
        <w:rPr>
          <w:b/>
          <w:color w:val="FF0000"/>
        </w:rPr>
        <w:t xml:space="preserve"> соединительных или удерживающих муфт следует затягивать с максимальным усилием в 1,5 кг/метр</w:t>
      </w:r>
      <w:r w:rsidRPr="000A7C32">
        <w:t xml:space="preserve"> </w:t>
      </w:r>
      <w:proofErr w:type="spellStart"/>
      <w:r w:rsidRPr="000A7C32">
        <w:t>Гужон</w:t>
      </w:r>
      <w:proofErr w:type="spellEnd"/>
      <w:r w:rsidRPr="000A7C32">
        <w:t xml:space="preserve"> – это</w:t>
      </w:r>
      <w:r w:rsidRPr="000A7C32">
        <w:rPr>
          <w:b/>
          <w:color w:val="FF0000"/>
        </w:rPr>
        <w:t xml:space="preserve"> </w:t>
      </w:r>
      <w:r w:rsidRPr="000A7C32">
        <w:t>винт установочный стопорный с внутренним шестигранником и коническим концом М8 длиной 8мм по ГОСТ 8878-93 или соответствующему иному стандарту.</w:t>
      </w:r>
    </w:p>
    <w:p w:rsidR="002E52E9" w:rsidRPr="002E52E9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b w:val="0"/>
          <w:color w:val="C00000"/>
        </w:rPr>
      </w:pPr>
      <w:r w:rsidRPr="002E52E9">
        <w:rPr>
          <w:rStyle w:val="a4"/>
          <w:b w:val="0"/>
        </w:rPr>
        <w:t>При желании возможно вместо второ</w:t>
      </w:r>
      <w:r w:rsidR="002E52E9" w:rsidRPr="002E52E9">
        <w:rPr>
          <w:rStyle w:val="a4"/>
          <w:b w:val="0"/>
        </w:rPr>
        <w:t>й</w:t>
      </w:r>
      <w:r w:rsidRPr="002E52E9">
        <w:rPr>
          <w:rStyle w:val="a4"/>
          <w:b w:val="0"/>
        </w:rPr>
        <w:t xml:space="preserve"> концево</w:t>
      </w:r>
      <w:r w:rsidR="002E52E9" w:rsidRPr="002E52E9">
        <w:rPr>
          <w:rStyle w:val="a4"/>
          <w:b w:val="0"/>
        </w:rPr>
        <w:t>й</w:t>
      </w:r>
      <w:r w:rsidRPr="002E52E9">
        <w:rPr>
          <w:rStyle w:val="a4"/>
          <w:b w:val="0"/>
        </w:rPr>
        <w:t xml:space="preserve"> </w:t>
      </w:r>
      <w:r w:rsidR="002E52E9" w:rsidRPr="002E52E9">
        <w:rPr>
          <w:rStyle w:val="a4"/>
          <w:b w:val="0"/>
        </w:rPr>
        <w:t xml:space="preserve">консоли обхода «Клюшка» использовать </w:t>
      </w:r>
      <w:r w:rsidRPr="002E52E9">
        <w:rPr>
          <w:rStyle w:val="a4"/>
          <w:b w:val="0"/>
        </w:rPr>
        <w:t>анкерн</w:t>
      </w:r>
      <w:r w:rsidR="002E52E9" w:rsidRPr="002E52E9">
        <w:rPr>
          <w:rStyle w:val="a4"/>
          <w:b w:val="0"/>
        </w:rPr>
        <w:t>ый</w:t>
      </w:r>
      <w:r w:rsidRPr="002E52E9">
        <w:rPr>
          <w:rStyle w:val="a4"/>
          <w:b w:val="0"/>
        </w:rPr>
        <w:t xml:space="preserve"> «Клиново</w:t>
      </w:r>
      <w:r w:rsidR="002E52E9" w:rsidRPr="002E52E9">
        <w:rPr>
          <w:rStyle w:val="a4"/>
          <w:b w:val="0"/>
        </w:rPr>
        <w:t>й</w:t>
      </w:r>
      <w:r w:rsidRPr="002E52E9">
        <w:rPr>
          <w:rStyle w:val="a4"/>
          <w:b w:val="0"/>
        </w:rPr>
        <w:t>» зажим</w:t>
      </w:r>
      <w:r w:rsidR="00A75691">
        <w:rPr>
          <w:rStyle w:val="a4"/>
          <w:b w:val="0"/>
        </w:rPr>
        <w:t xml:space="preserve"> (рис.</w:t>
      </w:r>
      <w:r w:rsidR="00C1252F">
        <w:rPr>
          <w:rStyle w:val="a4"/>
          <w:b w:val="0"/>
        </w:rPr>
        <w:t>10</w:t>
      </w:r>
      <w:r w:rsidR="00A75691">
        <w:rPr>
          <w:rStyle w:val="a4"/>
          <w:b w:val="0"/>
        </w:rPr>
        <w:t>)</w:t>
      </w:r>
      <w:r w:rsidR="002E52E9" w:rsidRPr="002E52E9">
        <w:rPr>
          <w:rStyle w:val="a4"/>
          <w:b w:val="0"/>
        </w:rPr>
        <w:t>. Правда, в таком случае сход мобильной анкерной точки с линии будет возможен в одном месте – в том, где установлена консоль обхода.</w:t>
      </w:r>
    </w:p>
    <w:p w:rsidR="002E52E9" w:rsidRDefault="002E52E9" w:rsidP="002E52E9">
      <w:pPr>
        <w:pStyle w:val="ab"/>
        <w:jc w:val="center"/>
        <w:rPr>
          <w:rStyle w:val="a4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3976362" cy="1341783"/>
            <wp:effectExtent l="19050" t="0" r="5088" b="0"/>
            <wp:docPr id="9" name="Рисунок 2" descr="C:\Users\Пользователь\Downloads\ankernyi_klinovoi_zazhi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ankernyi_klinovoi_zazhim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68" cy="134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E9" w:rsidRPr="00A75691" w:rsidRDefault="00A75691" w:rsidP="002E52E9">
      <w:pPr>
        <w:pStyle w:val="ab"/>
        <w:jc w:val="center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A75691">
        <w:rPr>
          <w:rStyle w:val="a4"/>
          <w:rFonts w:ascii="Times New Roman" w:hAnsi="Times New Roman" w:cs="Times New Roman"/>
          <w:sz w:val="24"/>
          <w:szCs w:val="24"/>
        </w:rPr>
        <w:t>Рис.</w:t>
      </w:r>
      <w:r w:rsidR="00C1252F">
        <w:rPr>
          <w:rStyle w:val="a4"/>
          <w:rFonts w:ascii="Times New Roman" w:hAnsi="Times New Roman" w:cs="Times New Roman"/>
          <w:sz w:val="24"/>
          <w:szCs w:val="24"/>
        </w:rPr>
        <w:t>10</w:t>
      </w:r>
      <w:r w:rsidRPr="00A75691">
        <w:rPr>
          <w:rStyle w:val="a4"/>
          <w:rFonts w:ascii="Times New Roman" w:hAnsi="Times New Roman" w:cs="Times New Roman"/>
          <w:sz w:val="24"/>
          <w:szCs w:val="24"/>
        </w:rPr>
        <w:t>.</w:t>
      </w:r>
      <w:r w:rsidRPr="00A75691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Анкерный зажим «Клиновой»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C46045">
        <w:t xml:space="preserve">Предварительное натяжение троса анкерной линии производится одним человеком безо всякого усилия. Окончательно линия натягивается талрепом, входящим в состав </w:t>
      </w:r>
      <w:proofErr w:type="spellStart"/>
      <w:r w:rsidRPr="00C46045">
        <w:t>демпферо-натягивающего</w:t>
      </w:r>
      <w:proofErr w:type="spellEnd"/>
      <w:r w:rsidRPr="00C46045">
        <w:t xml:space="preserve"> блока.</w:t>
      </w:r>
    </w:p>
    <w:p w:rsidR="00C46045" w:rsidRPr="00C46045" w:rsidRDefault="00C46045" w:rsidP="00A75691">
      <w:pPr>
        <w:pStyle w:val="a7"/>
        <w:rPr>
          <w:b/>
          <w:color w:val="FF0000"/>
        </w:rPr>
      </w:pPr>
      <w:r w:rsidRPr="00C46045">
        <w:t>3.17. При окончательном натяжении линейной направляющей анкерной линии (стального троса) лучше обеспечить небольшой ее провис на 300мм при любом пролёте.  Для контроля провиса можно использовать зрительную величину провиса при подвешивании в середине пролета гири весом около 10кг</w:t>
      </w:r>
      <w:r w:rsidRPr="00C46045">
        <w:rPr>
          <w:b/>
          <w:color w:val="FF0000"/>
        </w:rPr>
        <w:t xml:space="preserve"> </w:t>
      </w:r>
      <w:r w:rsidR="00A75691">
        <w:t>(р</w:t>
      </w:r>
      <w:r w:rsidRPr="00C46045">
        <w:t>ис.</w:t>
      </w:r>
      <w:r w:rsidR="00A75691">
        <w:t>1</w:t>
      </w:r>
      <w:r w:rsidR="00C1252F">
        <w:t>1</w:t>
      </w:r>
      <w:r w:rsidRPr="00C46045">
        <w:t>)</w:t>
      </w:r>
      <w:r w:rsidRPr="00C46045">
        <w:rPr>
          <w:b/>
          <w:color w:val="FF0000"/>
        </w:rPr>
        <w:t xml:space="preserve">. </w:t>
      </w:r>
    </w:p>
    <w:p w:rsidR="00C46045" w:rsidRPr="00C46045" w:rsidRDefault="00C46045" w:rsidP="00A75691">
      <w:pPr>
        <w:pStyle w:val="a7"/>
        <w:jc w:val="center"/>
        <w:rPr>
          <w:b/>
          <w:color w:val="FF0000"/>
        </w:rPr>
      </w:pPr>
      <w:r w:rsidRPr="00C46045">
        <w:rPr>
          <w:b/>
          <w:noProof/>
          <w:color w:val="FF0000"/>
        </w:rPr>
        <w:drawing>
          <wp:inline distT="0" distB="0" distL="0" distR="0">
            <wp:extent cx="2856148" cy="1401417"/>
            <wp:effectExtent l="19050" t="0" r="1352" b="0"/>
            <wp:docPr id="59" name="Рисунок 3" descr="https://krok.biz/info/images/749t.jpg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k.biz/info/images/749t.jpg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17" cy="140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C1252F">
        <w:rPr>
          <w:b/>
        </w:rPr>
        <w:t>1</w:t>
      </w:r>
      <w:r w:rsidRPr="00C46045">
        <w:rPr>
          <w:b/>
        </w:rPr>
        <w:t xml:space="preserve">. </w:t>
      </w:r>
      <w:r w:rsidRPr="00C46045">
        <w:t xml:space="preserve">Пример </w:t>
      </w:r>
      <w:r w:rsidR="00A75691">
        <w:t xml:space="preserve">определения </w:t>
      </w:r>
      <w:r w:rsidRPr="00C46045">
        <w:t>правильной организации натяжения анкерной линии.</w:t>
      </w:r>
    </w:p>
    <w:p w:rsidR="00C46045" w:rsidRPr="00C46045" w:rsidRDefault="00C46045" w:rsidP="00CB6435">
      <w:pPr>
        <w:pStyle w:val="a7"/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>Более точные величины такого провиса, в зависимости от длины пролета и выдерживании постоянного угла наклона линии к горизонту в 3 градуса, приведены в таблице</w:t>
      </w:r>
      <w:r w:rsidRPr="00C46045">
        <w:rPr>
          <w:b/>
          <w:color w:val="FF0000"/>
        </w:rPr>
        <w:t xml:space="preserve"> </w:t>
      </w:r>
      <w:r w:rsidRPr="00C46045">
        <w:t>(Табл.</w:t>
      </w:r>
      <w:r w:rsidR="00A75691">
        <w:t>2</w:t>
      </w:r>
      <w:r w:rsidRPr="00C46045">
        <w:t>).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 xml:space="preserve">Величина в три градуса выбрана с тем, что обеспечивает не </w:t>
      </w:r>
      <w:proofErr w:type="gramStart"/>
      <w:r w:rsidRPr="00C46045">
        <w:t>более десятикратного</w:t>
      </w:r>
      <w:proofErr w:type="gramEnd"/>
      <w:r w:rsidRPr="00C46045">
        <w:t xml:space="preserve"> увеличения нагрузки на конечные анкерные точки от нагрузки в центре пролёта. Таким образом, стационарно подвешенный в центре пролёта груз массой в 120 кг, создаст на линию, демпфер и анкерные точки нагрузку в 1200 кгс.  И именно на эту величину начала протравливания настраивается фрикционный амортизатор - демпфер (подробнее </w:t>
      </w:r>
      <w:proofErr w:type="gramStart"/>
      <w:r w:rsidRPr="00C46045">
        <w:t>см</w:t>
      </w:r>
      <w:proofErr w:type="gramEnd"/>
      <w:r w:rsidRPr="00C46045">
        <w:t>. инструкцию для него).</w:t>
      </w:r>
    </w:p>
    <w:p w:rsidR="00C46045" w:rsidRPr="00C46045" w:rsidRDefault="00C46045" w:rsidP="00A75691">
      <w:pPr>
        <w:pStyle w:val="a7"/>
        <w:jc w:val="right"/>
        <w:rPr>
          <w:rStyle w:val="caps"/>
          <w:b/>
          <w:bCs/>
          <w:i/>
        </w:rPr>
      </w:pPr>
      <w:r w:rsidRPr="00C46045">
        <w:rPr>
          <w:rStyle w:val="caps"/>
          <w:b/>
          <w:bCs/>
          <w:i/>
        </w:rPr>
        <w:t xml:space="preserve">Таблица </w:t>
      </w:r>
      <w:r w:rsidR="00A75691">
        <w:rPr>
          <w:rStyle w:val="caps"/>
          <w:b/>
          <w:bCs/>
          <w:i/>
        </w:rPr>
        <w:t>2</w:t>
      </w:r>
    </w:p>
    <w:p w:rsidR="00C46045" w:rsidRPr="00C46045" w:rsidRDefault="00C46045" w:rsidP="00A75691">
      <w:pPr>
        <w:pStyle w:val="a7"/>
        <w:rPr>
          <w:rStyle w:val="a4"/>
          <w:b w:val="0"/>
        </w:rPr>
      </w:pPr>
      <w:r w:rsidRPr="00C46045">
        <w:rPr>
          <w:rStyle w:val="a4"/>
        </w:rPr>
        <w:t xml:space="preserve">Зависимость глубины начального провиса анкерной направляющей от расстояния между концевыми структурными анкерами (не консолями, а именно анкерами) при неизменном угле наклона мобильной гибкой горизонтальной </w:t>
      </w:r>
      <w:r w:rsidRPr="00C46045">
        <w:t>анкерной линии α=3° (+0,5°</w:t>
      </w:r>
      <w:r w:rsidRPr="00C46045">
        <w:rPr>
          <w:rStyle w:val="a4"/>
        </w:rPr>
        <w:t>).</w:t>
      </w:r>
    </w:p>
    <w:tbl>
      <w:tblPr>
        <w:tblStyle w:val="a8"/>
        <w:tblW w:w="8108" w:type="dxa"/>
        <w:tblLook w:val="04A0"/>
      </w:tblPr>
      <w:tblGrid>
        <w:gridCol w:w="1980"/>
        <w:gridCol w:w="45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46045" w:rsidRPr="00C46045" w:rsidTr="00A75691">
        <w:tc>
          <w:tcPr>
            <w:tcW w:w="1980" w:type="dxa"/>
            <w:tcMar>
              <w:left w:w="28" w:type="dxa"/>
              <w:right w:w="28" w:type="dxa"/>
            </w:tcMar>
          </w:tcPr>
          <w:p w:rsidR="00C46045" w:rsidRPr="00C46045" w:rsidRDefault="00C46045" w:rsidP="00A75691">
            <w:pPr>
              <w:pStyle w:val="a7"/>
              <w:rPr>
                <w:rStyle w:val="a4"/>
              </w:rPr>
            </w:pPr>
            <w:r w:rsidRPr="00C46045">
              <w:t xml:space="preserve">Расстояние между анкерами 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3,5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4,0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5,0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6,0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7,0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8,0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9,0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10,0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11,0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</w:rPr>
            </w:pPr>
            <w:r w:rsidRPr="00C46045">
              <w:rPr>
                <w:rStyle w:val="a4"/>
              </w:rPr>
              <w:t>12,0</w:t>
            </w:r>
          </w:p>
        </w:tc>
      </w:tr>
      <w:tr w:rsidR="00C46045" w:rsidRPr="00C46045" w:rsidTr="00A75691">
        <w:tc>
          <w:tcPr>
            <w:tcW w:w="1980" w:type="dxa"/>
            <w:tcMar>
              <w:left w:w="28" w:type="dxa"/>
              <w:right w:w="28" w:type="dxa"/>
            </w:tcMar>
          </w:tcPr>
          <w:p w:rsidR="00C46045" w:rsidRPr="00C46045" w:rsidRDefault="00C46045" w:rsidP="00A75691">
            <w:pPr>
              <w:pStyle w:val="a7"/>
              <w:rPr>
                <w:rStyle w:val="a4"/>
              </w:rPr>
            </w:pPr>
            <w:r w:rsidRPr="00C46045">
              <w:t xml:space="preserve">Глубина провиса </w:t>
            </w:r>
            <w:r w:rsidRPr="00C46045">
              <w:rPr>
                <w:i/>
                <w:lang w:val="en-US"/>
              </w:rPr>
              <w:t>H</w:t>
            </w:r>
            <w:r w:rsidRPr="00C46045">
              <w:t>, мм ±10мм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92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107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122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153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183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214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245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275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306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  <w:lang w:val="en-US"/>
              </w:rPr>
            </w:pPr>
            <w:r w:rsidRPr="00C46045">
              <w:rPr>
                <w:rStyle w:val="a4"/>
                <w:lang w:val="en-US"/>
              </w:rPr>
              <w:t>336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46045" w:rsidRPr="00C46045" w:rsidRDefault="00C46045" w:rsidP="00A75691">
            <w:pPr>
              <w:pStyle w:val="a7"/>
              <w:rPr>
                <w:rStyle w:val="a4"/>
                <w:b w:val="0"/>
                <w:lang w:val="en-US"/>
              </w:rPr>
            </w:pPr>
            <w:r w:rsidRPr="00C46045">
              <w:rPr>
                <w:rStyle w:val="a4"/>
                <w:lang w:val="en-US"/>
              </w:rPr>
              <w:t>367</w:t>
            </w:r>
          </w:p>
        </w:tc>
      </w:tr>
    </w:tbl>
    <w:p w:rsidR="00A75691" w:rsidRDefault="00A75691" w:rsidP="00A75691">
      <w:pPr>
        <w:pStyle w:val="a7"/>
      </w:pPr>
    </w:p>
    <w:p w:rsidR="00A75691" w:rsidRDefault="00A75691" w:rsidP="00CB6435">
      <w:pPr>
        <w:pStyle w:val="a7"/>
        <w:numPr>
          <w:ilvl w:val="0"/>
          <w:numId w:val="14"/>
        </w:numPr>
        <w:ind w:left="0" w:firstLine="0"/>
      </w:pPr>
      <w:r>
        <w:t xml:space="preserve">Как уже упоминалось, </w:t>
      </w:r>
      <w:r>
        <w:rPr>
          <w:color w:val="333333"/>
        </w:rPr>
        <w:t>д</w:t>
      </w:r>
      <w:r w:rsidRPr="00F001CC">
        <w:rPr>
          <w:color w:val="333333"/>
        </w:rPr>
        <w:t xml:space="preserve">ля снижения нагрузка на анкерные точки и линию в целом до безопасных величин при срыве пользователя используется стандартный </w:t>
      </w:r>
      <w:proofErr w:type="spellStart"/>
      <w:r w:rsidRPr="00F001CC">
        <w:rPr>
          <w:color w:val="333333"/>
        </w:rPr>
        <w:t>демпферно-натягивающий</w:t>
      </w:r>
      <w:proofErr w:type="spellEnd"/>
      <w:r w:rsidRPr="00F001CC">
        <w:rPr>
          <w:color w:val="333333"/>
        </w:rPr>
        <w:t xml:space="preserve"> блок</w:t>
      </w:r>
      <w:r>
        <w:rPr>
          <w:color w:val="333333"/>
        </w:rPr>
        <w:t xml:space="preserve"> (п.2.14, разд.2).</w:t>
      </w:r>
    </w:p>
    <w:p w:rsid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 xml:space="preserve">После установки в демпфирующее устройство «Лесенка» фрикционного уса, необходимо обеспечить усилие начала протравливания уса величиной 12кН. Для этого необходимо затянуть гайки «Лесенки» с определённым усилием. После предварительной затяжки, проверить начало протравливания на динамометре с необходимой корректировкой </w:t>
      </w:r>
      <w:r w:rsidRPr="00C46045">
        <w:lastRenderedPageBreak/>
        <w:t xml:space="preserve">затяжки. Величина усилия, с которым необходимо предварительно затягивать гайки демпфера, указаны на бирке, находящейся под </w:t>
      </w:r>
      <w:proofErr w:type="spellStart"/>
      <w:r w:rsidRPr="00C46045">
        <w:t>термоусадочной</w:t>
      </w:r>
      <w:proofErr w:type="spellEnd"/>
      <w:r w:rsidRPr="00C46045">
        <w:t xml:space="preserve"> прозрачной трубкой на гильзе </w:t>
      </w:r>
      <w:proofErr w:type="spellStart"/>
      <w:r w:rsidRPr="00C46045">
        <w:t>опрессовки</w:t>
      </w:r>
      <w:proofErr w:type="spellEnd"/>
      <w:r w:rsidRPr="00C46045">
        <w:t xml:space="preserve"> петли демпфирующих усов (</w:t>
      </w:r>
      <w:r w:rsidR="00A75691">
        <w:t>р</w:t>
      </w:r>
      <w:r w:rsidRPr="00C46045">
        <w:t>ис.</w:t>
      </w:r>
      <w:r w:rsidR="00A75691">
        <w:t>1</w:t>
      </w:r>
      <w:r w:rsidR="00C1252F">
        <w:t>2</w:t>
      </w:r>
      <w:r w:rsidRPr="00C46045">
        <w:t>).</w:t>
      </w:r>
    </w:p>
    <w:p w:rsidR="00E74B63" w:rsidRPr="00C46045" w:rsidRDefault="00E74B63" w:rsidP="00E74B63">
      <w:pPr>
        <w:pStyle w:val="a7"/>
      </w:pPr>
    </w:p>
    <w:p w:rsidR="00C46045" w:rsidRPr="00C46045" w:rsidRDefault="00C46045" w:rsidP="00A75691">
      <w:pPr>
        <w:pStyle w:val="a7"/>
      </w:pPr>
      <w:r w:rsidRPr="00C46045">
        <w:rPr>
          <w:noProof/>
        </w:rPr>
        <w:drawing>
          <wp:inline distT="0" distB="0" distL="0" distR="0">
            <wp:extent cx="2286000" cy="228600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64" cy="22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045">
        <w:rPr>
          <w:noProof/>
        </w:rPr>
        <w:drawing>
          <wp:inline distT="0" distB="0" distL="0" distR="0">
            <wp:extent cx="2238375" cy="2238375"/>
            <wp:effectExtent l="19050" t="0" r="9525" b="0"/>
            <wp:docPr id="28" name="Рисунок 2" descr="C:\Users\Алексей\Downloads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45">
        <w:rPr>
          <w:noProof/>
        </w:rPr>
        <w:drawing>
          <wp:inline distT="0" distB="0" distL="0" distR="0">
            <wp:extent cx="1389380" cy="1608815"/>
            <wp:effectExtent l="19050" t="0" r="127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19" cy="16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45" w:rsidRPr="00C46045" w:rsidRDefault="00C46045" w:rsidP="00A75691">
      <w:pPr>
        <w:pStyle w:val="a7"/>
      </w:pPr>
    </w:p>
    <w:p w:rsidR="00C46045" w:rsidRP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C1252F">
        <w:rPr>
          <w:b/>
        </w:rPr>
        <w:t>2</w:t>
      </w:r>
      <w:r w:rsidRPr="00C46045">
        <w:t>. Установка демпфирующих усов на демпфирующем устройстве «Лесенка».</w:t>
      </w:r>
    </w:p>
    <w:p w:rsidR="00C46045" w:rsidRPr="00C46045" w:rsidRDefault="00C46045" w:rsidP="00CB6435">
      <w:pPr>
        <w:pStyle w:val="a7"/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color w:val="FF0000"/>
        </w:rPr>
      </w:pPr>
      <w:r w:rsidRPr="00C46045">
        <w:rPr>
          <w:rStyle w:val="caps"/>
          <w:b/>
          <w:bCs/>
          <w:color w:val="FF0000"/>
        </w:rPr>
        <w:t>Внимание</w:t>
      </w:r>
      <w:r w:rsidRPr="00C46045">
        <w:rPr>
          <w:rStyle w:val="a4"/>
          <w:color w:val="FF0000"/>
        </w:rPr>
        <w:t xml:space="preserve">! Механизм демпфера допускается использовать до механического износа, а демпферные усы необходимо заменять после каждого срабатывания. 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color w:val="FF0000"/>
        </w:rPr>
      </w:pPr>
      <w:r w:rsidRPr="00C46045">
        <w:rPr>
          <w:rStyle w:val="a4"/>
        </w:rPr>
        <w:t xml:space="preserve">Предохранительный строп после каждого срабатывания демпфера необходимо проверять согласно </w:t>
      </w:r>
      <w:proofErr w:type="spellStart"/>
      <w:proofErr w:type="gramStart"/>
      <w:r w:rsidRPr="00C46045">
        <w:rPr>
          <w:rStyle w:val="a4"/>
        </w:rPr>
        <w:t>п</w:t>
      </w:r>
      <w:proofErr w:type="spellEnd"/>
      <w:proofErr w:type="gramEnd"/>
      <w:r w:rsidRPr="00C46045">
        <w:rPr>
          <w:rStyle w:val="a4"/>
        </w:rPr>
        <w:t xml:space="preserve"> 4.7.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>Иногда в цепочку анкерной линии добавляют пружинный демпфер, который сглаживает и отсекает те рывки, которые не связаны с падением, а связаны с тем, что пользователь только опёрся на анкерную линию. В таком случае срабатывает пружина, а не фрикционный амортизатор. Кроме того, установка такой пружины позволяет более точно производить окончательное натяжение анкерной линии. Внимание! Настоящая опция возможна при комплектовании анкерной линии гибридом пружинного и фрикционного демпферов с талрепом (рис.</w:t>
      </w:r>
      <w:r w:rsidR="00A75691">
        <w:t>1</w:t>
      </w:r>
      <w:r w:rsidR="00C1252F">
        <w:t>3</w:t>
      </w:r>
      <w:r w:rsidRPr="00C46045">
        <w:t>).</w:t>
      </w:r>
    </w:p>
    <w:p w:rsidR="00C46045" w:rsidRPr="00C46045" w:rsidRDefault="00C46045" w:rsidP="00A75691">
      <w:pPr>
        <w:pStyle w:val="a7"/>
        <w:jc w:val="center"/>
      </w:pPr>
      <w:r w:rsidRPr="00C46045">
        <w:rPr>
          <w:noProof/>
        </w:rPr>
        <w:drawing>
          <wp:inline distT="0" distB="0" distL="0" distR="0">
            <wp:extent cx="3000375" cy="1491239"/>
            <wp:effectExtent l="0" t="0" r="0" b="0"/>
            <wp:docPr id="33" name="Рисунок 12" descr="C:\Users\Алексей\Downloads\Демпф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Демпфе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1" cy="14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C1252F">
        <w:rPr>
          <w:b/>
        </w:rPr>
        <w:t>3</w:t>
      </w:r>
      <w:r w:rsidRPr="00C46045">
        <w:rPr>
          <w:b/>
        </w:rPr>
        <w:t>.</w:t>
      </w:r>
      <w:r w:rsidRPr="00C46045">
        <w:t xml:space="preserve"> Гибрид пружинного и фрикционного демпферов с талрепом.</w:t>
      </w:r>
    </w:p>
    <w:p w:rsidR="00C46045" w:rsidRPr="00C46045" w:rsidRDefault="00C46045" w:rsidP="00CB6435">
      <w:pPr>
        <w:pStyle w:val="a7"/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>Величина провисания перил после приложения энергии падения зависит от коэффициента растяжения используемого стропа (можно пренебречь) и от увеличения длины демпфера, установленного в цепи анкерной линии, при его срабатывании.</w:t>
      </w:r>
    </w:p>
    <w:p w:rsidR="00C46045" w:rsidRPr="00C46045" w:rsidRDefault="00C46045" w:rsidP="00502A04">
      <w:pPr>
        <w:pStyle w:val="a7"/>
        <w:jc w:val="both"/>
      </w:pPr>
      <w:r w:rsidRPr="00C46045">
        <w:rPr>
          <w:noProof/>
        </w:rPr>
        <w:drawing>
          <wp:inline distT="0" distB="0" distL="0" distR="0">
            <wp:extent cx="6355094" cy="1202635"/>
            <wp:effectExtent l="19050" t="0" r="7606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1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13" cy="12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45" w:rsidRPr="00C46045" w:rsidRDefault="00C46045" w:rsidP="00CB6435">
      <w:pPr>
        <w:pStyle w:val="a7"/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lastRenderedPageBreak/>
        <w:t xml:space="preserve">Длина срабатывания демпфера ограничивается дублирующим предохранительным стропом. А требуемая длина срабатывания (или удлинение) демпфера, как уже сообщалось, выбирается из расчёта приближения угла прогиба анкерной линии к линии горизонта до безопасного значения в 15° (или 150° в точке приложения силы, как угла между ветвями анкерной направляющей) (табл.4). </w:t>
      </w:r>
    </w:p>
    <w:p w:rsidR="00C46045" w:rsidRPr="00C46045" w:rsidRDefault="00C46045" w:rsidP="00502A04">
      <w:pPr>
        <w:pStyle w:val="a7"/>
        <w:jc w:val="right"/>
        <w:rPr>
          <w:rStyle w:val="caps"/>
          <w:b/>
          <w:bCs/>
          <w:i/>
          <w:color w:val="000000"/>
        </w:rPr>
      </w:pPr>
      <w:r w:rsidRPr="00C46045">
        <w:rPr>
          <w:rStyle w:val="caps"/>
          <w:b/>
          <w:bCs/>
          <w:i/>
          <w:color w:val="000000"/>
        </w:rPr>
        <w:t>Таблица 4</w:t>
      </w:r>
    </w:p>
    <w:p w:rsidR="00C46045" w:rsidRPr="00C46045" w:rsidRDefault="00C46045" w:rsidP="00502A04">
      <w:pPr>
        <w:pStyle w:val="a7"/>
        <w:rPr>
          <w:rStyle w:val="caps"/>
          <w:bCs/>
          <w:color w:val="000000"/>
        </w:rPr>
      </w:pPr>
      <w:r w:rsidRPr="00C46045">
        <w:rPr>
          <w:rStyle w:val="a4"/>
          <w:color w:val="000000"/>
        </w:rPr>
        <w:t xml:space="preserve">Величина необходимого прироста длины анкерной линии для соблюдения угла наклона линии к линии горизонта </w:t>
      </w:r>
      <w:r w:rsidRPr="00C46045">
        <w:rPr>
          <w:rStyle w:val="a4"/>
          <w:i/>
          <w:color w:val="000000"/>
        </w:rPr>
        <w:t>α</w:t>
      </w:r>
      <w:r w:rsidRPr="00C46045">
        <w:rPr>
          <w:rStyle w:val="a4"/>
          <w:color w:val="000000"/>
        </w:rPr>
        <w:t>=15° при различных длинах пролёта (расстояниях между анкерными точками прикрепления линии).  И, соответственно, получаемая при этом глубина провиса.</w:t>
      </w:r>
    </w:p>
    <w:tbl>
      <w:tblPr>
        <w:tblStyle w:val="a8"/>
        <w:tblW w:w="0" w:type="auto"/>
        <w:jc w:val="center"/>
        <w:tblLook w:val="04A0"/>
      </w:tblPr>
      <w:tblGrid>
        <w:gridCol w:w="2549"/>
        <w:gridCol w:w="2550"/>
        <w:gridCol w:w="2550"/>
      </w:tblGrid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 xml:space="preserve">Расстояние между анкерами 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Глубина провиса</w:t>
            </w:r>
            <w:r w:rsidRPr="00C46045">
              <w:rPr>
                <w:lang w:val="en-US"/>
              </w:rPr>
              <w:t xml:space="preserve"> </w:t>
            </w:r>
            <w:r w:rsidRPr="00C46045">
              <w:t xml:space="preserve">                        </w:t>
            </w:r>
            <w:r w:rsidRPr="00C46045">
              <w:rPr>
                <w:i/>
                <w:lang w:val="en-US"/>
              </w:rPr>
              <w:t>H</w:t>
            </w:r>
            <w:r w:rsidRPr="00C46045">
              <w:t>, мм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 xml:space="preserve">Прирост линии                     </w:t>
            </w:r>
            <w:r w:rsidRPr="00C46045">
              <w:rPr>
                <w:i/>
              </w:rPr>
              <w:t>Δ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rPr>
                <w:lang w:val="en-US"/>
              </w:rPr>
              <w:t>3,0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401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rPr>
                <w:lang w:val="en-US"/>
              </w:rPr>
              <w:t>0,106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3,5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469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0,123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4,0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536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0,141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5,0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669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0,176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6,0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804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0,212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7,0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938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0,247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8,0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1072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0,282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9,0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1206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0,317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10,0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1340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0,353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11,0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1474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0,388</w:t>
            </w:r>
          </w:p>
        </w:tc>
      </w:tr>
      <w:tr w:rsidR="00C46045" w:rsidRPr="00C46045" w:rsidTr="00A86098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12,0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502A04">
            <w:pPr>
              <w:pStyle w:val="a7"/>
            </w:pPr>
            <w:r w:rsidRPr="00C46045">
              <w:t>1608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C46045" w:rsidRPr="00C46045" w:rsidRDefault="00C46045" w:rsidP="00502A04">
            <w:pPr>
              <w:pStyle w:val="a7"/>
            </w:pPr>
            <w:r w:rsidRPr="00C46045">
              <w:t>0,423</w:t>
            </w:r>
          </w:p>
        </w:tc>
      </w:tr>
    </w:tbl>
    <w:p w:rsidR="00C46045" w:rsidRPr="00C46045" w:rsidRDefault="00C46045" w:rsidP="00CB6435">
      <w:pPr>
        <w:pStyle w:val="a7"/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>Легко видеть, что максимальное удлинение линии при сохранении постоянного угла провиса к горизонту, наблюдается при пролете в 12 метров и составляет 420мм.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 xml:space="preserve">Если учесть, что </w:t>
      </w:r>
      <w:proofErr w:type="spellStart"/>
      <w:r w:rsidRPr="00C46045">
        <w:t>демпферо-натягивающий</w:t>
      </w:r>
      <w:proofErr w:type="spellEnd"/>
      <w:r w:rsidRPr="00C46045">
        <w:t xml:space="preserve"> узел при полностью закрученном талрепе имеет длину около 400 мм, то для обеспечения прироста линии в 420 мм необходимо использовать дублирующий строп длиной 400+420=820мм. Принимаем длину дублирующего стропа 850 мм, добавив 30мм на не полную затяжку талрепа.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caps"/>
          <w:bCs/>
          <w:color w:val="000000"/>
        </w:rPr>
      </w:pPr>
      <w:r w:rsidRPr="00C46045">
        <w:t xml:space="preserve">В случае необходимости в более точном размере дублирующего стропа в его </w:t>
      </w:r>
      <w:r w:rsidRPr="00C46045">
        <w:rPr>
          <w:rStyle w:val="caps"/>
          <w:bCs/>
          <w:color w:val="000000"/>
        </w:rPr>
        <w:t>качестве следует использовать строп не постоянной величины, а регулируемый по длине строп.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caps"/>
          <w:bCs/>
          <w:color w:val="000000"/>
        </w:rPr>
      </w:pPr>
      <w:r w:rsidRPr="00C46045">
        <w:rPr>
          <w:rStyle w:val="caps"/>
          <w:bCs/>
          <w:color w:val="000000"/>
        </w:rPr>
        <w:t>Например, регулируемый строп в виде тросового двойного уса с суммарной прочностью не менее 36кН с муфтой удерживающей двойной в качестве регулятора длины</w:t>
      </w:r>
      <w:r w:rsidRPr="00C46045">
        <w:rPr>
          <w:rStyle w:val="caps"/>
          <w:bCs/>
          <w:color w:val="000000"/>
          <w:shd w:val="clear" w:color="auto" w:fill="FFFFFF" w:themeFill="background1"/>
        </w:rPr>
        <w:t xml:space="preserve"> </w:t>
      </w:r>
      <w:r w:rsidRPr="00C46045">
        <w:rPr>
          <w:rStyle w:val="caps"/>
          <w:bCs/>
          <w:color w:val="000000"/>
        </w:rPr>
        <w:t>(</w:t>
      </w:r>
      <w:r w:rsidR="00502A04">
        <w:rPr>
          <w:rStyle w:val="caps"/>
          <w:bCs/>
          <w:color w:val="000000"/>
        </w:rPr>
        <w:t>р</w:t>
      </w:r>
      <w:r w:rsidRPr="00C46045">
        <w:rPr>
          <w:rStyle w:val="caps"/>
          <w:bCs/>
          <w:color w:val="000000"/>
        </w:rPr>
        <w:t>ис.1</w:t>
      </w:r>
      <w:r w:rsidR="00C1252F">
        <w:rPr>
          <w:rStyle w:val="caps"/>
          <w:bCs/>
          <w:color w:val="000000"/>
        </w:rPr>
        <w:t>4</w:t>
      </w:r>
      <w:r w:rsidRPr="00C46045">
        <w:rPr>
          <w:rStyle w:val="caps"/>
          <w:bCs/>
          <w:color w:val="000000"/>
        </w:rPr>
        <w:t>).</w:t>
      </w:r>
    </w:p>
    <w:p w:rsidR="00C46045" w:rsidRPr="00C46045" w:rsidRDefault="00C46045" w:rsidP="00502A04">
      <w:pPr>
        <w:pStyle w:val="a7"/>
        <w:jc w:val="center"/>
        <w:rPr>
          <w:rStyle w:val="caps"/>
          <w:bCs/>
          <w:color w:val="000000"/>
        </w:rPr>
      </w:pPr>
      <w:r w:rsidRPr="00C46045">
        <w:rPr>
          <w:bCs/>
          <w:noProof/>
          <w:color w:val="000000"/>
        </w:rPr>
        <w:drawing>
          <wp:inline distT="0" distB="0" distL="0" distR="0">
            <wp:extent cx="2920000" cy="1440000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13_4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45" w:rsidRPr="00C46045" w:rsidRDefault="00C46045" w:rsidP="00502A04">
      <w:pPr>
        <w:pStyle w:val="a7"/>
        <w:jc w:val="center"/>
        <w:rPr>
          <w:rStyle w:val="caps"/>
          <w:bCs/>
          <w:color w:val="000000"/>
        </w:rPr>
      </w:pPr>
      <w:r w:rsidRPr="00C46045">
        <w:rPr>
          <w:rStyle w:val="caps"/>
          <w:b/>
          <w:bCs/>
          <w:color w:val="000000"/>
        </w:rPr>
        <w:t>Рис.1</w:t>
      </w:r>
      <w:r w:rsidR="00C1252F">
        <w:rPr>
          <w:rStyle w:val="caps"/>
          <w:b/>
          <w:bCs/>
          <w:color w:val="000000"/>
        </w:rPr>
        <w:t>4</w:t>
      </w:r>
      <w:r w:rsidRPr="00C46045">
        <w:rPr>
          <w:rStyle w:val="caps"/>
          <w:bCs/>
          <w:color w:val="000000"/>
        </w:rPr>
        <w:t>. Конструкция регулируемого по длине стропа.</w:t>
      </w:r>
    </w:p>
    <w:p w:rsidR="00C46045" w:rsidRPr="00C46045" w:rsidRDefault="00C46045" w:rsidP="00CB6435">
      <w:pPr>
        <w:pStyle w:val="a7"/>
        <w:rPr>
          <w:rStyle w:val="caps"/>
          <w:bCs/>
          <w:color w:val="000000"/>
        </w:rPr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caps"/>
          <w:bCs/>
          <w:color w:val="000000"/>
        </w:rPr>
      </w:pPr>
      <w:r w:rsidRPr="00C46045">
        <w:rPr>
          <w:rStyle w:val="caps"/>
          <w:bCs/>
          <w:color w:val="000000"/>
        </w:rPr>
        <w:t xml:space="preserve">Устанавливается регулируемый дублирующий строп </w:t>
      </w:r>
      <w:r w:rsidR="00C1252F">
        <w:rPr>
          <w:rStyle w:val="caps"/>
          <w:bCs/>
          <w:color w:val="000000"/>
        </w:rPr>
        <w:t>(р</w:t>
      </w:r>
      <w:r w:rsidR="00C1252F" w:rsidRPr="00C46045">
        <w:rPr>
          <w:rStyle w:val="caps"/>
          <w:bCs/>
          <w:color w:val="000000"/>
        </w:rPr>
        <w:t>ис. 1</w:t>
      </w:r>
      <w:r w:rsidR="00C1252F">
        <w:rPr>
          <w:rStyle w:val="caps"/>
          <w:bCs/>
          <w:color w:val="000000"/>
        </w:rPr>
        <w:t>5</w:t>
      </w:r>
      <w:r w:rsidR="00C1252F" w:rsidRPr="00C46045">
        <w:rPr>
          <w:rStyle w:val="caps"/>
          <w:bCs/>
          <w:color w:val="000000"/>
        </w:rPr>
        <w:t>)</w:t>
      </w:r>
      <w:r w:rsidRPr="00C46045">
        <w:rPr>
          <w:rStyle w:val="caps"/>
          <w:bCs/>
          <w:color w:val="000000"/>
        </w:rPr>
        <w:t>так же как и не регулируемый</w:t>
      </w:r>
      <w:r w:rsidR="00C1252F">
        <w:rPr>
          <w:rStyle w:val="caps"/>
          <w:bCs/>
          <w:color w:val="000000"/>
        </w:rPr>
        <w:t xml:space="preserve"> (</w:t>
      </w:r>
      <w:proofErr w:type="gramStart"/>
      <w:r w:rsidR="00C1252F">
        <w:rPr>
          <w:rStyle w:val="caps"/>
          <w:bCs/>
          <w:color w:val="000000"/>
        </w:rPr>
        <w:t>см</w:t>
      </w:r>
      <w:proofErr w:type="gramEnd"/>
      <w:r w:rsidR="00C1252F">
        <w:rPr>
          <w:rStyle w:val="caps"/>
          <w:bCs/>
          <w:color w:val="000000"/>
        </w:rPr>
        <w:t xml:space="preserve">. картинку </w:t>
      </w:r>
      <w:proofErr w:type="spellStart"/>
      <w:r w:rsidR="00C1252F">
        <w:rPr>
          <w:rStyle w:val="caps"/>
          <w:bCs/>
          <w:color w:val="000000"/>
        </w:rPr>
        <w:t>назаставке</w:t>
      </w:r>
      <w:proofErr w:type="spellEnd"/>
      <w:r w:rsidR="00C1252F">
        <w:rPr>
          <w:rStyle w:val="caps"/>
          <w:bCs/>
          <w:color w:val="000000"/>
        </w:rPr>
        <w:t xml:space="preserve"> паспорта)</w:t>
      </w:r>
      <w:r w:rsidRPr="00C46045">
        <w:rPr>
          <w:rStyle w:val="caps"/>
          <w:bCs/>
          <w:color w:val="000000"/>
        </w:rPr>
        <w:t xml:space="preserve">. А его окончательная регулировка и затягивание </w:t>
      </w:r>
      <w:proofErr w:type="spellStart"/>
      <w:r w:rsidRPr="00C46045">
        <w:rPr>
          <w:rStyle w:val="caps"/>
          <w:bCs/>
          <w:color w:val="000000"/>
        </w:rPr>
        <w:t>гужонов</w:t>
      </w:r>
      <w:proofErr w:type="spellEnd"/>
      <w:r w:rsidRPr="00C46045">
        <w:rPr>
          <w:rStyle w:val="caps"/>
          <w:bCs/>
          <w:color w:val="000000"/>
        </w:rPr>
        <w:t xml:space="preserve"> в муфте</w:t>
      </w:r>
      <w:r w:rsidR="00C1252F">
        <w:rPr>
          <w:rStyle w:val="caps"/>
          <w:bCs/>
          <w:color w:val="000000"/>
        </w:rPr>
        <w:t xml:space="preserve"> (п.3.19)</w:t>
      </w:r>
      <w:r w:rsidRPr="00C46045">
        <w:rPr>
          <w:rStyle w:val="caps"/>
          <w:bCs/>
          <w:color w:val="000000"/>
        </w:rPr>
        <w:t xml:space="preserve">, производится только после необходимого натяжения анкерной линии талрепом </w:t>
      </w:r>
      <w:proofErr w:type="spellStart"/>
      <w:r w:rsidRPr="00C46045">
        <w:rPr>
          <w:rStyle w:val="caps"/>
          <w:bCs/>
          <w:color w:val="000000"/>
        </w:rPr>
        <w:t>демпферо-натягивающего</w:t>
      </w:r>
      <w:proofErr w:type="spellEnd"/>
      <w:r w:rsidRPr="00C46045">
        <w:rPr>
          <w:rStyle w:val="caps"/>
          <w:bCs/>
          <w:color w:val="000000"/>
        </w:rPr>
        <w:t xml:space="preserve"> блока. Такое использование позволяет всегда точно выставить длину предохранительного стропа (</w:t>
      </w:r>
      <w:proofErr w:type="gramStart"/>
      <w:r w:rsidRPr="00C46045">
        <w:rPr>
          <w:rStyle w:val="caps"/>
          <w:bCs/>
          <w:i/>
          <w:color w:val="000000"/>
          <w:lang w:val="en-US"/>
        </w:rPr>
        <w:t>L</w:t>
      </w:r>
      <w:proofErr w:type="gramEnd"/>
      <w:r w:rsidRPr="00C46045">
        <w:rPr>
          <w:rStyle w:val="caps"/>
          <w:bCs/>
          <w:i/>
          <w:color w:val="000000"/>
          <w:vertAlign w:val="subscript"/>
        </w:rPr>
        <w:t>С</w:t>
      </w:r>
      <w:r w:rsidRPr="00C46045">
        <w:rPr>
          <w:rStyle w:val="caps"/>
          <w:bCs/>
          <w:color w:val="000000"/>
        </w:rPr>
        <w:t xml:space="preserve">), высчитанного как сумма </w:t>
      </w:r>
      <w:r w:rsidRPr="00C46045">
        <w:rPr>
          <w:rStyle w:val="caps"/>
          <w:bCs/>
          <w:color w:val="000000"/>
        </w:rPr>
        <w:lastRenderedPageBreak/>
        <w:t xml:space="preserve">длины </w:t>
      </w:r>
      <w:proofErr w:type="spellStart"/>
      <w:r w:rsidRPr="00C46045">
        <w:rPr>
          <w:rStyle w:val="caps"/>
          <w:bCs/>
          <w:color w:val="000000"/>
        </w:rPr>
        <w:t>демпферо-натягивающего</w:t>
      </w:r>
      <w:proofErr w:type="spellEnd"/>
      <w:r w:rsidRPr="00C46045">
        <w:rPr>
          <w:rStyle w:val="caps"/>
          <w:bCs/>
          <w:color w:val="000000"/>
        </w:rPr>
        <w:t xml:space="preserve"> блока после необходимого натяжения линии (</w:t>
      </w:r>
      <w:r w:rsidRPr="00C46045">
        <w:rPr>
          <w:rStyle w:val="caps"/>
          <w:bCs/>
          <w:i/>
          <w:color w:val="000000"/>
          <w:lang w:val="en-US"/>
        </w:rPr>
        <w:t>L</w:t>
      </w:r>
      <w:r w:rsidRPr="00C46045">
        <w:rPr>
          <w:rStyle w:val="caps"/>
          <w:bCs/>
          <w:i/>
          <w:color w:val="000000"/>
          <w:vertAlign w:val="subscript"/>
        </w:rPr>
        <w:t>1</w:t>
      </w:r>
      <w:r w:rsidRPr="00C46045">
        <w:rPr>
          <w:rStyle w:val="caps"/>
          <w:bCs/>
          <w:color w:val="000000"/>
        </w:rPr>
        <w:t>) и требуемого прироста удлинения (</w:t>
      </w:r>
      <w:r w:rsidRPr="00C46045">
        <w:rPr>
          <w:i/>
        </w:rPr>
        <w:t>Δ</w:t>
      </w:r>
      <w:r w:rsidRPr="00C46045">
        <w:rPr>
          <w:i/>
          <w:lang w:val="en-US"/>
        </w:rPr>
        <w:t>L</w:t>
      </w:r>
      <w:r w:rsidRPr="00C46045">
        <w:rPr>
          <w:rStyle w:val="caps"/>
          <w:bCs/>
          <w:color w:val="000000"/>
        </w:rPr>
        <w:t xml:space="preserve">): </w:t>
      </w:r>
      <w:r w:rsidRPr="00C46045">
        <w:rPr>
          <w:rStyle w:val="caps"/>
          <w:bCs/>
          <w:i/>
          <w:color w:val="000000"/>
          <w:lang w:val="en-US"/>
        </w:rPr>
        <w:t>L</w:t>
      </w:r>
      <w:r w:rsidRPr="00C46045">
        <w:rPr>
          <w:rStyle w:val="caps"/>
          <w:bCs/>
          <w:i/>
          <w:color w:val="000000"/>
          <w:vertAlign w:val="subscript"/>
        </w:rPr>
        <w:t>С</w:t>
      </w:r>
      <w:r w:rsidRPr="00C46045">
        <w:rPr>
          <w:rStyle w:val="caps"/>
          <w:bCs/>
          <w:color w:val="000000"/>
        </w:rPr>
        <w:t>=</w:t>
      </w:r>
      <w:r w:rsidRPr="00C46045">
        <w:rPr>
          <w:rStyle w:val="caps"/>
          <w:bCs/>
          <w:i/>
          <w:color w:val="000000"/>
        </w:rPr>
        <w:t xml:space="preserve"> </w:t>
      </w:r>
      <w:r w:rsidRPr="00C46045">
        <w:rPr>
          <w:rStyle w:val="caps"/>
          <w:bCs/>
          <w:i/>
          <w:color w:val="000000"/>
          <w:lang w:val="en-US"/>
        </w:rPr>
        <w:t>L</w:t>
      </w:r>
      <w:r w:rsidRPr="00C46045">
        <w:rPr>
          <w:rStyle w:val="caps"/>
          <w:bCs/>
          <w:i/>
          <w:color w:val="000000"/>
          <w:vertAlign w:val="subscript"/>
        </w:rPr>
        <w:t>1</w:t>
      </w:r>
      <w:r w:rsidRPr="00C46045">
        <w:rPr>
          <w:rStyle w:val="caps"/>
          <w:bCs/>
          <w:color w:val="000000"/>
        </w:rPr>
        <w:t xml:space="preserve"> +</w:t>
      </w:r>
      <w:r w:rsidRPr="00C46045">
        <w:rPr>
          <w:i/>
        </w:rPr>
        <w:t xml:space="preserve"> </w:t>
      </w:r>
      <w:proofErr w:type="gramStart"/>
      <w:r w:rsidRPr="00C46045">
        <w:rPr>
          <w:i/>
        </w:rPr>
        <w:t>Δ</w:t>
      </w:r>
      <w:r w:rsidRPr="00C46045">
        <w:rPr>
          <w:i/>
          <w:lang w:val="en-US"/>
        </w:rPr>
        <w:t>L</w:t>
      </w:r>
      <w:r w:rsidRPr="00C46045">
        <w:rPr>
          <w:i/>
        </w:rPr>
        <w:t xml:space="preserve"> .</w:t>
      </w:r>
      <w:proofErr w:type="gramEnd"/>
    </w:p>
    <w:p w:rsidR="00C46045" w:rsidRPr="00C46045" w:rsidRDefault="00C46045" w:rsidP="00CB6435">
      <w:pPr>
        <w:pStyle w:val="a7"/>
        <w:rPr>
          <w:rStyle w:val="caps"/>
          <w:bCs/>
          <w:color w:val="000000"/>
        </w:rPr>
      </w:pPr>
    </w:p>
    <w:p w:rsidR="00C46045" w:rsidRPr="00C46045" w:rsidRDefault="00F31733" w:rsidP="00F31733">
      <w:pPr>
        <w:pStyle w:val="a7"/>
        <w:jc w:val="center"/>
        <w:rPr>
          <w:rStyle w:val="caps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4442508" cy="2415209"/>
            <wp:effectExtent l="19050" t="0" r="0" b="0"/>
            <wp:docPr id="18" name="Рисунок 6" descr="C:\Users\Пользователь\Downloads\DSC_007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DSC_0073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68" cy="24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F31733">
      <w:pPr>
        <w:pStyle w:val="a7"/>
        <w:jc w:val="center"/>
        <w:rPr>
          <w:rStyle w:val="caps"/>
          <w:bCs/>
          <w:color w:val="000000"/>
        </w:rPr>
      </w:pPr>
      <w:r w:rsidRPr="00C46045">
        <w:rPr>
          <w:rStyle w:val="caps"/>
          <w:b/>
          <w:bCs/>
          <w:color w:val="000000"/>
        </w:rPr>
        <w:t>Рис.1</w:t>
      </w:r>
      <w:r w:rsidR="00C1252F">
        <w:rPr>
          <w:rStyle w:val="caps"/>
          <w:b/>
          <w:bCs/>
          <w:color w:val="000000"/>
        </w:rPr>
        <w:t>5</w:t>
      </w:r>
      <w:r w:rsidRPr="00C46045">
        <w:rPr>
          <w:rStyle w:val="caps"/>
          <w:bCs/>
          <w:color w:val="000000"/>
        </w:rPr>
        <w:t>. Схема установки регулируемого дублирующего уса.</w:t>
      </w:r>
    </w:p>
    <w:p w:rsidR="00C46045" w:rsidRPr="00C46045" w:rsidRDefault="00C46045" w:rsidP="00CB6435">
      <w:pPr>
        <w:pStyle w:val="a7"/>
        <w:rPr>
          <w:rStyle w:val="caps"/>
          <w:bCs/>
          <w:color w:val="000000"/>
        </w:rPr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color w:val="CC0000"/>
        </w:rPr>
      </w:pPr>
      <w:r w:rsidRPr="00C46045">
        <w:rPr>
          <w:b/>
          <w:color w:val="C00000"/>
        </w:rPr>
        <w:t>Внимание!</w:t>
      </w:r>
      <w:r w:rsidRPr="00C46045">
        <w:t xml:space="preserve"> </w:t>
      </w:r>
      <w:r w:rsidRPr="00C46045">
        <w:rPr>
          <w:rStyle w:val="a4"/>
          <w:color w:val="CC0000"/>
        </w:rPr>
        <w:t>Свободное пространство под натянутыми перилами должно быть достаточным для того, чтобы в случае срыва пользователь не ударился о препятствие, площадку или об землю.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proofErr w:type="gramStart"/>
      <w:r w:rsidRPr="00C46045">
        <w:t xml:space="preserve">Свободное пространство равно величине провисания анкерной направляющей (от увеличения длины демпфера, установленного в цепи анкерной линии, при его срабатывании), плюс величине свободного падения в зависимости от провиса </w:t>
      </w:r>
      <w:proofErr w:type="spellStart"/>
      <w:r w:rsidRPr="00C46045">
        <w:t>самостраховочного</w:t>
      </w:r>
      <w:proofErr w:type="spellEnd"/>
      <w:r w:rsidRPr="00C46045">
        <w:t xml:space="preserve"> стропа (уса), плюс величина раскрытия амортизатора (обратитесь к инструкции по применению амортизатора, в которой указана максимальная величина удлинения амортизатора после срабатывания, но обычно не более 1,5 м), плюс 2,5 м (рост человека</w:t>
      </w:r>
      <w:proofErr w:type="gramEnd"/>
      <w:r w:rsidRPr="00C46045">
        <w:t xml:space="preserve"> с запасом на растяжение страховочной привязи), </w:t>
      </w:r>
      <w:r w:rsidR="00F31733">
        <w:t>как это изображено на рисунке (р</w:t>
      </w:r>
      <w:r w:rsidRPr="00C46045">
        <w:t>ис.1</w:t>
      </w:r>
      <w:r w:rsidR="00C1252F">
        <w:t>6</w:t>
      </w:r>
      <w:r w:rsidRPr="00C46045">
        <w:t>). Исходя из этих данных, вы должны рассчитать минимально возможную высоту натяжения перил анкерной линии.</w:t>
      </w:r>
    </w:p>
    <w:p w:rsidR="00C46045" w:rsidRPr="00C46045" w:rsidRDefault="00C46045" w:rsidP="00F31733">
      <w:pPr>
        <w:pStyle w:val="a7"/>
        <w:jc w:val="center"/>
      </w:pPr>
      <w:r w:rsidRPr="00C46045">
        <w:rPr>
          <w:noProof/>
          <w:color w:val="002F9D"/>
        </w:rPr>
        <w:drawing>
          <wp:inline distT="0" distB="0" distL="0" distR="0">
            <wp:extent cx="3519280" cy="2131511"/>
            <wp:effectExtent l="19050" t="0" r="4970" b="0"/>
            <wp:docPr id="39" name="Рисунок 35" descr="http://krok.biz/info/images/765t.jpg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rok.biz/info/images/765t.jpg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48" cy="2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F31733">
      <w:pPr>
        <w:pStyle w:val="a7"/>
        <w:jc w:val="center"/>
        <w:rPr>
          <w:b/>
        </w:rPr>
      </w:pPr>
    </w:p>
    <w:p w:rsidR="00C46045" w:rsidRPr="00C46045" w:rsidRDefault="00C46045" w:rsidP="00F31733">
      <w:pPr>
        <w:pStyle w:val="a7"/>
        <w:jc w:val="center"/>
      </w:pPr>
      <w:r w:rsidRPr="00C46045">
        <w:rPr>
          <w:b/>
        </w:rPr>
        <w:t>Рис.1</w:t>
      </w:r>
      <w:r w:rsidR="00C1252F">
        <w:rPr>
          <w:b/>
        </w:rPr>
        <w:t>6</w:t>
      </w:r>
      <w:r w:rsidRPr="00C46045">
        <w:rPr>
          <w:b/>
        </w:rPr>
        <w:t>.</w:t>
      </w:r>
      <w:r w:rsidRPr="00C46045">
        <w:t xml:space="preserve"> Схема расчета свободного пространства под линией.</w:t>
      </w:r>
    </w:p>
    <w:p w:rsidR="00C46045" w:rsidRPr="00C46045" w:rsidRDefault="00C46045" w:rsidP="00CB6435">
      <w:pPr>
        <w:pStyle w:val="a7"/>
        <w:rPr>
          <w:b/>
          <w:color w:val="FF0000"/>
        </w:rPr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b/>
          <w:color w:val="FF0000"/>
        </w:rPr>
      </w:pPr>
      <w:r w:rsidRPr="00C46045">
        <w:rPr>
          <w:b/>
          <w:color w:val="FF0000"/>
        </w:rPr>
        <w:t>Внимание!</w:t>
      </w:r>
      <w:r w:rsidRPr="00C46045">
        <w:t xml:space="preserve"> </w:t>
      </w:r>
      <w:r w:rsidRPr="00C46045">
        <w:rPr>
          <w:b/>
          <w:color w:val="FF0000"/>
        </w:rPr>
        <w:t xml:space="preserve">Для уменьшения провисания старайтесь организовать большее количество промежуточных анкерных точек закрепления </w:t>
      </w:r>
      <w:proofErr w:type="gramStart"/>
      <w:r w:rsidRPr="00C46045">
        <w:rPr>
          <w:b/>
          <w:color w:val="FF0000"/>
        </w:rPr>
        <w:t>линии</w:t>
      </w:r>
      <w:proofErr w:type="gramEnd"/>
      <w:r w:rsidRPr="00C46045">
        <w:rPr>
          <w:b/>
          <w:color w:val="FF0000"/>
        </w:rPr>
        <w:t xml:space="preserve"> что бы уменьшить длину пролётов и использовать более короткие </w:t>
      </w:r>
      <w:proofErr w:type="spellStart"/>
      <w:r w:rsidRPr="00C46045">
        <w:rPr>
          <w:b/>
          <w:color w:val="FF0000"/>
        </w:rPr>
        <w:t>самостраховочные</w:t>
      </w:r>
      <w:proofErr w:type="spellEnd"/>
      <w:r w:rsidRPr="00C46045">
        <w:rPr>
          <w:b/>
          <w:color w:val="FF0000"/>
        </w:rPr>
        <w:t xml:space="preserve"> стропа для пользователей.</w:t>
      </w:r>
    </w:p>
    <w:p w:rsidR="00C46045" w:rsidRPr="00760C88" w:rsidRDefault="00C46045" w:rsidP="00CB6435">
      <w:pPr>
        <w:pStyle w:val="a7"/>
        <w:numPr>
          <w:ilvl w:val="0"/>
          <w:numId w:val="14"/>
        </w:numPr>
        <w:ind w:left="0" w:firstLine="0"/>
        <w:rPr>
          <w:rStyle w:val="a4"/>
          <w:rFonts w:eastAsiaTheme="majorEastAsia"/>
          <w:b w:val="0"/>
          <w:bCs w:val="0"/>
          <w:color w:val="000000"/>
          <w:shd w:val="clear" w:color="auto" w:fill="FFFFFF"/>
        </w:rPr>
      </w:pPr>
      <w:r w:rsidRPr="00760C88">
        <w:rPr>
          <w:rStyle w:val="a4"/>
          <w:rFonts w:eastAsiaTheme="majorEastAsia"/>
          <w:b w:val="0"/>
          <w:color w:val="000000"/>
          <w:shd w:val="clear" w:color="auto" w:fill="FFFFFF"/>
        </w:rPr>
        <w:t>При дублирующем стропе постоянной длины для определения глубины провиса можно воспользоваться значениями таблицы 5 и 6.</w:t>
      </w:r>
    </w:p>
    <w:p w:rsidR="00C46045" w:rsidRPr="00C46045" w:rsidRDefault="00C46045" w:rsidP="000A3979">
      <w:pPr>
        <w:pStyle w:val="a7"/>
        <w:jc w:val="right"/>
        <w:rPr>
          <w:rStyle w:val="a4"/>
          <w:i/>
          <w:color w:val="000000"/>
        </w:rPr>
      </w:pPr>
      <w:r w:rsidRPr="00C46045">
        <w:rPr>
          <w:rStyle w:val="a4"/>
          <w:i/>
          <w:color w:val="000000"/>
        </w:rPr>
        <w:lastRenderedPageBreak/>
        <w:t>Таблица 5</w:t>
      </w:r>
    </w:p>
    <w:p w:rsidR="00C46045" w:rsidRPr="00C46045" w:rsidRDefault="00C46045" w:rsidP="000A3979">
      <w:pPr>
        <w:pStyle w:val="a7"/>
        <w:rPr>
          <w:rStyle w:val="a4"/>
          <w:rFonts w:eastAsiaTheme="majorEastAsia"/>
          <w:b w:val="0"/>
          <w:bCs w:val="0"/>
          <w:color w:val="000000"/>
          <w:shd w:val="clear" w:color="auto" w:fill="FFFFFF"/>
        </w:rPr>
      </w:pPr>
      <w:r w:rsidRPr="00C46045">
        <w:rPr>
          <w:rStyle w:val="a4"/>
          <w:rFonts w:eastAsiaTheme="majorEastAsia"/>
          <w:color w:val="000000"/>
          <w:shd w:val="clear" w:color="auto" w:fill="FFFFFF"/>
        </w:rPr>
        <w:t>Зависимость глубины провиса горизонтальной гибкой анкерной линии от длины пролёта  при удлинении линии (из-за срабатывания демпфера) на постоянную величину </w:t>
      </w:r>
      <w:r w:rsidRPr="00C46045">
        <w:rPr>
          <w:rStyle w:val="a4"/>
          <w:rFonts w:eastAsiaTheme="majorEastAsia"/>
          <w:i/>
          <w:iCs/>
          <w:color w:val="000000"/>
          <w:shd w:val="clear" w:color="auto" w:fill="FFFFFF"/>
        </w:rPr>
        <w:t>Δ</w:t>
      </w:r>
      <w:r w:rsidRPr="00C46045">
        <w:rPr>
          <w:rStyle w:val="a4"/>
          <w:rFonts w:eastAsiaTheme="majorEastAsia"/>
          <w:color w:val="000000"/>
          <w:shd w:val="clear" w:color="auto" w:fill="FFFFFF"/>
        </w:rPr>
        <w:t>=420мм</w:t>
      </w:r>
    </w:p>
    <w:tbl>
      <w:tblPr>
        <w:tblW w:w="0" w:type="auto"/>
        <w:tblInd w:w="70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26"/>
        <w:gridCol w:w="2268"/>
        <w:gridCol w:w="2127"/>
        <w:gridCol w:w="2127"/>
      </w:tblGrid>
      <w:tr w:rsidR="00C46045" w:rsidRPr="00C46045" w:rsidTr="00A86098"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Длина пролёта, </w:t>
            </w:r>
          </w:p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i/>
                <w:iCs/>
                <w:color w:val="000000"/>
                <w:lang w:val="en-US"/>
              </w:rPr>
              <w:t>L</w:t>
            </w:r>
            <w:r w:rsidRPr="00C46045">
              <w:rPr>
                <w:color w:val="000000"/>
              </w:rPr>
              <w:t>, м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Глубина провиса, </w:t>
            </w:r>
          </w:p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i/>
                <w:iCs/>
                <w:color w:val="000000"/>
                <w:lang w:val="en-US"/>
              </w:rPr>
              <w:t>H</w:t>
            </w:r>
            <w:r w:rsidRPr="00C46045">
              <w:rPr>
                <w:color w:val="000000"/>
              </w:rPr>
              <w:t>, мм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Угол наклона провиса к горизонту, </w:t>
            </w:r>
            <w:r w:rsidRPr="00C46045">
              <w:rPr>
                <w:i/>
                <w:iCs/>
                <w:color w:val="000000"/>
              </w:rPr>
              <w:t>α</w:t>
            </w:r>
            <w:r w:rsidRPr="00C46045">
              <w:rPr>
                <w:color w:val="000000"/>
              </w:rPr>
              <w:t>, °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Прирост длины линии, </w:t>
            </w:r>
            <w:r w:rsidRPr="00C46045">
              <w:rPr>
                <w:i/>
                <w:iCs/>
                <w:color w:val="000000"/>
              </w:rPr>
              <w:t>Δ</w:t>
            </w:r>
            <w:r w:rsidRPr="00C46045">
              <w:rPr>
                <w:i/>
                <w:iCs/>
                <w:color w:val="000000"/>
                <w:lang w:val="en-US"/>
              </w:rPr>
              <w:t>L</w:t>
            </w:r>
            <w:r w:rsidRPr="00C46045">
              <w:rPr>
                <w:color w:val="000000"/>
              </w:rPr>
              <w:t>, м</w:t>
            </w:r>
          </w:p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константа</w:t>
            </w:r>
          </w:p>
        </w:tc>
      </w:tr>
      <w:tr w:rsidR="00C46045" w:rsidRPr="00C46045" w:rsidTr="00A86098"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3,5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882,7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26,77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0,42</w:t>
            </w:r>
          </w:p>
        </w:tc>
      </w:tr>
      <w:tr w:rsidR="00C46045" w:rsidRPr="00C46045" w:rsidTr="00A86098"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4,5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994,5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23,85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0,42</w:t>
            </w:r>
          </w:p>
        </w:tc>
      </w:tr>
      <w:tr w:rsidR="00C46045" w:rsidRPr="00C46045" w:rsidTr="00A86098"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6,0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1142,0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20,84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0,42</w:t>
            </w:r>
          </w:p>
        </w:tc>
      </w:tr>
      <w:tr w:rsidR="00C46045" w:rsidRPr="00C46045" w:rsidTr="00A86098"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9,0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1390,7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17,17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0,42</w:t>
            </w:r>
          </w:p>
        </w:tc>
      </w:tr>
      <w:tr w:rsidR="00C46045" w:rsidRPr="00C46045" w:rsidTr="00A86098"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12,0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1601,3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14,94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46045" w:rsidRPr="00C46045" w:rsidRDefault="00C46045" w:rsidP="000A3979">
            <w:pPr>
              <w:pStyle w:val="a7"/>
              <w:rPr>
                <w:color w:val="000000"/>
              </w:rPr>
            </w:pPr>
            <w:r w:rsidRPr="00C46045">
              <w:rPr>
                <w:color w:val="000000"/>
              </w:rPr>
              <w:t>0,42</w:t>
            </w:r>
          </w:p>
        </w:tc>
      </w:tr>
    </w:tbl>
    <w:p w:rsidR="00C46045" w:rsidRPr="00C46045" w:rsidRDefault="00C46045" w:rsidP="000A3979">
      <w:pPr>
        <w:pStyle w:val="a7"/>
        <w:jc w:val="right"/>
        <w:rPr>
          <w:rStyle w:val="a4"/>
          <w:i/>
          <w:color w:val="000000"/>
        </w:rPr>
      </w:pPr>
      <w:r w:rsidRPr="00C46045">
        <w:rPr>
          <w:rStyle w:val="a4"/>
          <w:i/>
          <w:color w:val="000000"/>
        </w:rPr>
        <w:t>Таблица 6</w:t>
      </w:r>
    </w:p>
    <w:p w:rsidR="00C46045" w:rsidRPr="00C46045" w:rsidRDefault="00C46045" w:rsidP="000A3979">
      <w:pPr>
        <w:pStyle w:val="a7"/>
        <w:rPr>
          <w:rStyle w:val="a4"/>
          <w:i/>
          <w:color w:val="000000"/>
        </w:rPr>
      </w:pPr>
      <w:r w:rsidRPr="00C46045">
        <w:rPr>
          <w:rStyle w:val="a4"/>
          <w:rFonts w:eastAsiaTheme="majorEastAsia"/>
          <w:color w:val="000000"/>
          <w:shd w:val="clear" w:color="auto" w:fill="FFFFFF"/>
        </w:rPr>
        <w:t>Зависимость глубины провиса горизонтальной гибкой анкерной линии от длины пролёта  при удлинении линии (из-за срабатывания демпфера) на величину </w:t>
      </w:r>
      <w:r w:rsidRPr="00C46045">
        <w:rPr>
          <w:rStyle w:val="a4"/>
          <w:rFonts w:eastAsiaTheme="majorEastAsia"/>
          <w:i/>
          <w:iCs/>
          <w:color w:val="000000"/>
          <w:shd w:val="clear" w:color="auto" w:fill="FFFFFF"/>
        </w:rPr>
        <w:t>Δ</w:t>
      </w:r>
      <w:r w:rsidRPr="00C46045">
        <w:rPr>
          <w:rStyle w:val="a4"/>
          <w:rFonts w:eastAsiaTheme="majorEastAsia"/>
          <w:color w:val="000000"/>
          <w:shd w:val="clear" w:color="auto" w:fill="FFFFFF"/>
        </w:rPr>
        <w:t>=550-580мм</w:t>
      </w:r>
    </w:p>
    <w:tbl>
      <w:tblPr>
        <w:tblStyle w:val="a8"/>
        <w:tblW w:w="0" w:type="auto"/>
        <w:tblInd w:w="704" w:type="dxa"/>
        <w:tblLook w:val="04A0"/>
      </w:tblPr>
      <w:tblGrid>
        <w:gridCol w:w="2126"/>
        <w:gridCol w:w="2268"/>
        <w:gridCol w:w="2127"/>
        <w:gridCol w:w="2127"/>
      </w:tblGrid>
      <w:tr w:rsidR="00C46045" w:rsidRPr="00C46045" w:rsidTr="00A86098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 xml:space="preserve">Длина пролёта, 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Глубина провиса</w:t>
            </w:r>
            <w:r w:rsidRPr="00C46045">
              <w:rPr>
                <w:lang w:val="en-US"/>
              </w:rPr>
              <w:t xml:space="preserve"> </w:t>
            </w:r>
            <w:r w:rsidRPr="00C46045">
              <w:t xml:space="preserve">                        </w:t>
            </w:r>
            <w:r w:rsidRPr="00C46045">
              <w:rPr>
                <w:i/>
                <w:lang w:val="en-US"/>
              </w:rPr>
              <w:t>H</w:t>
            </w:r>
            <w:r w:rsidRPr="00C46045">
              <w:t>, мм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Угол наклона линии</w:t>
            </w:r>
            <w:r w:rsidRPr="00C46045">
              <w:rPr>
                <w:lang w:val="en-US"/>
              </w:rPr>
              <w:t xml:space="preserve"> </w:t>
            </w:r>
            <w:r w:rsidRPr="00C46045">
              <w:rPr>
                <w:i/>
              </w:rPr>
              <w:t>α</w:t>
            </w:r>
            <w:r w:rsidRPr="00C46045">
              <w:t>, °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 xml:space="preserve">Прирост линии                     </w:t>
            </w:r>
            <w:r w:rsidRPr="00C46045">
              <w:rPr>
                <w:i/>
              </w:rPr>
              <w:t>Δ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</w:tr>
      <w:tr w:rsidR="00C46045" w:rsidRPr="00C46045" w:rsidTr="00A86098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3,5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1051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31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C46045" w:rsidRPr="00C46045" w:rsidRDefault="00C46045" w:rsidP="000A3979">
            <w:pPr>
              <w:pStyle w:val="a7"/>
            </w:pPr>
            <w:r w:rsidRPr="00C46045">
              <w:t>0,583</w:t>
            </w:r>
          </w:p>
        </w:tc>
      </w:tr>
      <w:tr w:rsidR="00C46045" w:rsidRPr="00C46045" w:rsidTr="00A86098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4,5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  <w:rPr>
                <w:lang w:val="en-US"/>
              </w:rPr>
            </w:pPr>
            <w:r w:rsidRPr="00C46045">
              <w:t>1146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27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C46045" w:rsidRPr="00C46045" w:rsidRDefault="00C46045" w:rsidP="000A3979">
            <w:pPr>
              <w:pStyle w:val="a7"/>
            </w:pPr>
            <w:r w:rsidRPr="00C46045">
              <w:t>0,550</w:t>
            </w:r>
          </w:p>
        </w:tc>
      </w:tr>
      <w:tr w:rsidR="00C46045" w:rsidRPr="00C46045" w:rsidTr="00A86098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6,0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13</w:t>
            </w:r>
            <w:r w:rsidRPr="00C46045">
              <w:rPr>
                <w:lang w:val="en-US"/>
              </w:rPr>
              <w:t>3</w:t>
            </w:r>
            <w:r w:rsidRPr="00C46045">
              <w:t>6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24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C46045" w:rsidRPr="00C46045" w:rsidRDefault="00C46045" w:rsidP="000A3979">
            <w:pPr>
              <w:pStyle w:val="a7"/>
            </w:pPr>
            <w:r w:rsidRPr="00C46045">
              <w:t>0,568</w:t>
            </w:r>
          </w:p>
        </w:tc>
      </w:tr>
      <w:tr w:rsidR="00C46045" w:rsidRPr="00C46045" w:rsidTr="00A86098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9,0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1637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20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C46045" w:rsidRPr="00C46045" w:rsidRDefault="00C46045" w:rsidP="000A3979">
            <w:pPr>
              <w:pStyle w:val="a7"/>
            </w:pPr>
            <w:r w:rsidRPr="00C46045">
              <w:t>0,578</w:t>
            </w:r>
          </w:p>
        </w:tc>
      </w:tr>
      <w:tr w:rsidR="00C46045" w:rsidRPr="00C46045" w:rsidTr="00A86098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12,0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1834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C46045" w:rsidRPr="00C46045" w:rsidRDefault="00C46045" w:rsidP="000A3979">
            <w:pPr>
              <w:pStyle w:val="a7"/>
            </w:pPr>
            <w:r w:rsidRPr="00C46045">
              <w:t>17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C46045" w:rsidRPr="00C46045" w:rsidRDefault="00C46045" w:rsidP="000A3979">
            <w:pPr>
              <w:pStyle w:val="a7"/>
            </w:pPr>
            <w:r w:rsidRPr="00C46045">
              <w:t>0,548</w:t>
            </w:r>
          </w:p>
        </w:tc>
      </w:tr>
    </w:tbl>
    <w:p w:rsidR="00C46045" w:rsidRPr="00C46045" w:rsidRDefault="00C46045" w:rsidP="00CB6435">
      <w:pPr>
        <w:pStyle w:val="a7"/>
        <w:rPr>
          <w:rStyle w:val="a4"/>
          <w:b w:val="0"/>
          <w:color w:val="000000"/>
        </w:rPr>
      </w:pP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t xml:space="preserve">Указанные величины в таблицах получены расчётным способом и могут меняться в зависимости от нахождения пользователя относительно линии перед падением и от высоты падения. 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</w:pPr>
      <w:r w:rsidRPr="00C46045">
        <w:rPr>
          <w:rStyle w:val="caps"/>
          <w:b/>
          <w:bCs/>
          <w:color w:val="C00000"/>
        </w:rPr>
        <w:t>Внимание</w:t>
      </w:r>
      <w:r w:rsidRPr="00C46045">
        <w:rPr>
          <w:rStyle w:val="a4"/>
          <w:color w:val="C00000"/>
        </w:rPr>
        <w:t xml:space="preserve">! </w:t>
      </w:r>
      <w:r w:rsidRPr="00C46045">
        <w:t>Нахождение пользователя посередине пролёта считается самым опасным, т.к. падение в этом месте линии возникает максимальные нагрузки на линию и анкерные точки присоединения линии.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C46045">
        <w:rPr>
          <w:color w:val="000000"/>
        </w:rPr>
        <w:t>При снятии анкерной линии, перед отсоединением соединительных карабинов от анкерных точек, необходимо с помощью талрепа ослабить натяжение анкерной линии.</w:t>
      </w:r>
    </w:p>
    <w:p w:rsidR="00C46045" w:rsidRPr="00C46045" w:rsidRDefault="00C46045" w:rsidP="000A3979">
      <w:pPr>
        <w:pStyle w:val="a7"/>
        <w:rPr>
          <w:rStyle w:val="a4"/>
          <w:color w:val="CC0000"/>
        </w:rPr>
      </w:pPr>
      <w:r w:rsidRPr="00C46045">
        <w:rPr>
          <w:rStyle w:val="caps"/>
          <w:b/>
          <w:bCs/>
          <w:color w:val="CC0000"/>
        </w:rPr>
        <w:t>Внимание</w:t>
      </w:r>
      <w:r w:rsidRPr="00C46045">
        <w:rPr>
          <w:rStyle w:val="a4"/>
          <w:color w:val="CC0000"/>
        </w:rPr>
        <w:t xml:space="preserve">! Снятие натяжения анкерной линии с зависшими на ней людьми опасно для их жизни! </w:t>
      </w:r>
      <w:proofErr w:type="gramStart"/>
      <w:r w:rsidRPr="00C46045">
        <w:rPr>
          <w:rStyle w:val="a4"/>
          <w:color w:val="CC0000"/>
        </w:rPr>
        <w:t>Зависших</w:t>
      </w:r>
      <w:proofErr w:type="gramEnd"/>
      <w:r w:rsidRPr="00C46045">
        <w:rPr>
          <w:rStyle w:val="a4"/>
          <w:color w:val="CC0000"/>
        </w:rPr>
        <w:t xml:space="preserve"> необходимо предварительно снять с анкерной линии.</w:t>
      </w:r>
    </w:p>
    <w:p w:rsidR="000A3979" w:rsidRPr="000A3979" w:rsidRDefault="000A3979" w:rsidP="00CB6435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0A3979">
        <w:rPr>
          <w:color w:val="333333"/>
        </w:rPr>
        <w:t xml:space="preserve">Для подсоединения к скобе конечной петли </w:t>
      </w:r>
      <w:proofErr w:type="spellStart"/>
      <w:r w:rsidRPr="000A3979">
        <w:rPr>
          <w:color w:val="333333"/>
        </w:rPr>
        <w:t>страховочно-соединительного</w:t>
      </w:r>
      <w:proofErr w:type="spellEnd"/>
      <w:r w:rsidRPr="000A3979">
        <w:rPr>
          <w:color w:val="333333"/>
        </w:rPr>
        <w:t xml:space="preserve"> стропа необходимо вынуть ограничивающую поперечную шпильку, предварительно выкрутив фиксирующий резьбовой </w:t>
      </w:r>
      <w:proofErr w:type="spellStart"/>
      <w:r w:rsidRPr="000A3979">
        <w:rPr>
          <w:color w:val="333333"/>
        </w:rPr>
        <w:t>гужон</w:t>
      </w:r>
      <w:proofErr w:type="spellEnd"/>
      <w:r w:rsidR="00C54817">
        <w:rPr>
          <w:color w:val="333333"/>
        </w:rPr>
        <w:t>, завести петлю и вернуть все, как было</w:t>
      </w:r>
      <w:proofErr w:type="gramStart"/>
      <w:r w:rsidR="00C54817">
        <w:rPr>
          <w:color w:val="333333"/>
        </w:rPr>
        <w:t>.</w:t>
      </w:r>
      <w:proofErr w:type="gramEnd"/>
      <w:r>
        <w:rPr>
          <w:color w:val="333333"/>
        </w:rPr>
        <w:t xml:space="preserve"> (</w:t>
      </w:r>
      <w:proofErr w:type="gramStart"/>
      <w:r>
        <w:rPr>
          <w:color w:val="333333"/>
        </w:rPr>
        <w:t>р</w:t>
      </w:r>
      <w:proofErr w:type="gramEnd"/>
      <w:r>
        <w:rPr>
          <w:color w:val="333333"/>
        </w:rPr>
        <w:t>ис. 1</w:t>
      </w:r>
      <w:r w:rsidR="00C1252F">
        <w:rPr>
          <w:color w:val="333333"/>
        </w:rPr>
        <w:t>7</w:t>
      </w:r>
      <w:r>
        <w:rPr>
          <w:color w:val="333333"/>
        </w:rPr>
        <w:t>).</w:t>
      </w:r>
    </w:p>
    <w:p w:rsidR="00D73A8A" w:rsidRDefault="000A3979" w:rsidP="000A3979">
      <w:pPr>
        <w:pStyle w:val="a7"/>
        <w:jc w:val="center"/>
        <w:rPr>
          <w:b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325757" cy="2325757"/>
            <wp:effectExtent l="19050" t="0" r="0" b="0"/>
            <wp:docPr id="23" name="Рисунок 7" descr="C:\Users\Пользователь\Downloads\soedinitelnoe_zveno_skoba-14_2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soedinitelnoe_zveno_skoba-14_21-800x8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10" cy="232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79" w:rsidRDefault="000A3979" w:rsidP="000A3979">
      <w:pPr>
        <w:pStyle w:val="a7"/>
        <w:jc w:val="center"/>
        <w:rPr>
          <w:color w:val="333333"/>
        </w:rPr>
      </w:pPr>
      <w:r w:rsidRPr="000A3979">
        <w:rPr>
          <w:b/>
          <w:color w:val="333333"/>
        </w:rPr>
        <w:t>Рис.1</w:t>
      </w:r>
      <w:r w:rsidR="00C1252F">
        <w:rPr>
          <w:b/>
          <w:color w:val="333333"/>
        </w:rPr>
        <w:t>7</w:t>
      </w:r>
      <w:r>
        <w:rPr>
          <w:color w:val="333333"/>
        </w:rPr>
        <w:t>. Установка ограничивающей планки на мобильную анкерную точку «Скоба».</w:t>
      </w:r>
    </w:p>
    <w:p w:rsidR="000A3979" w:rsidRDefault="000A3979" w:rsidP="000A3979">
      <w:pPr>
        <w:pStyle w:val="a7"/>
        <w:jc w:val="center"/>
        <w:rPr>
          <w:color w:val="000000"/>
        </w:rPr>
      </w:pPr>
    </w:p>
    <w:p w:rsidR="00C54817" w:rsidRPr="00A86098" w:rsidRDefault="00A86098" w:rsidP="00D73A8A">
      <w:pPr>
        <w:pStyle w:val="a7"/>
        <w:numPr>
          <w:ilvl w:val="1"/>
          <w:numId w:val="18"/>
        </w:numPr>
        <w:ind w:left="0" w:firstLine="0"/>
        <w:rPr>
          <w:color w:val="000000"/>
        </w:rPr>
      </w:pPr>
      <w:r>
        <w:t>П</w:t>
      </w:r>
      <w:r w:rsidRPr="00BE1A34">
        <w:t>остроени</w:t>
      </w:r>
      <w:r>
        <w:t>е</w:t>
      </w:r>
      <w:r w:rsidRPr="00BE1A34">
        <w:t xml:space="preserve"> лини</w:t>
      </w:r>
      <w:r>
        <w:t>й</w:t>
      </w:r>
      <w:r w:rsidRPr="00BE1A34">
        <w:t xml:space="preserve"> с наружным </w:t>
      </w:r>
      <w:r>
        <w:t xml:space="preserve">и внутренним </w:t>
      </w:r>
      <w:r w:rsidRPr="00BE1A34">
        <w:t>поворотом</w:t>
      </w:r>
      <w:r>
        <w:t xml:space="preserve"> – </w:t>
      </w:r>
      <w:proofErr w:type="gramStart"/>
      <w:r>
        <w:t>подобны</w:t>
      </w:r>
      <w:proofErr w:type="gramEnd"/>
      <w:r>
        <w:t xml:space="preserve"> друг другу. А так же линиям с другими консолями обхода, например, «</w:t>
      </w:r>
      <w:proofErr w:type="spellStart"/>
      <w:r>
        <w:t>Калибер</w:t>
      </w:r>
      <w:proofErr w:type="spellEnd"/>
      <w:r>
        <w:t>»</w:t>
      </w:r>
      <w:r w:rsidR="00090E66">
        <w:t xml:space="preserve"> (рис. 1</w:t>
      </w:r>
      <w:r w:rsidR="00C1252F">
        <w:t>8</w:t>
      </w:r>
      <w:r w:rsidR="00090E66">
        <w:t>).</w:t>
      </w:r>
    </w:p>
    <w:p w:rsidR="00090E66" w:rsidRDefault="00090E66" w:rsidP="00090E66">
      <w:pPr>
        <w:pStyle w:val="a7"/>
        <w:rPr>
          <w:color w:val="000000"/>
        </w:rPr>
      </w:pPr>
      <w:r>
        <w:rPr>
          <w:color w:val="000000"/>
        </w:rPr>
        <w:t xml:space="preserve">    </w:t>
      </w:r>
      <w:r w:rsidR="00A86098">
        <w:rPr>
          <w:color w:val="000000"/>
        </w:rPr>
        <w:t xml:space="preserve">Если заменить консоли обхода на консоли «Клюшка», а мобильную анкерную точку с </w:t>
      </w:r>
      <w:proofErr w:type="spellStart"/>
      <w:proofErr w:type="gramStart"/>
      <w:r w:rsidR="00A86098">
        <w:rPr>
          <w:color w:val="000000"/>
        </w:rPr>
        <w:t>тандем-каретки</w:t>
      </w:r>
      <w:proofErr w:type="spellEnd"/>
      <w:proofErr w:type="gramEnd"/>
      <w:r w:rsidR="00A86098">
        <w:rPr>
          <w:color w:val="000000"/>
        </w:rPr>
        <w:t xml:space="preserve"> на «Скобу», то в остальном изменений нет</w:t>
      </w:r>
      <w:r>
        <w:rPr>
          <w:color w:val="000000"/>
        </w:rPr>
        <w:t xml:space="preserve">. </w:t>
      </w:r>
    </w:p>
    <w:p w:rsidR="00090E66" w:rsidRPr="00090E66" w:rsidRDefault="00090E66" w:rsidP="00090E66">
      <w:pPr>
        <w:pStyle w:val="a7"/>
        <w:rPr>
          <w:color w:val="000000"/>
        </w:rPr>
      </w:pPr>
      <w:r>
        <w:rPr>
          <w:color w:val="000000"/>
        </w:rPr>
        <w:t xml:space="preserve">   Но помните, что </w:t>
      </w:r>
      <w:r>
        <w:rPr>
          <w:b/>
          <w:color w:val="FF0000"/>
        </w:rPr>
        <w:t xml:space="preserve">при организации угловых поворотов всегда используйте </w:t>
      </w:r>
      <w:r w:rsidRPr="00BE1A34">
        <w:rPr>
          <w:b/>
          <w:color w:val="FF0000"/>
        </w:rPr>
        <w:t>шарнирны</w:t>
      </w:r>
      <w:r>
        <w:rPr>
          <w:b/>
          <w:color w:val="FF0000"/>
        </w:rPr>
        <w:t>е</w:t>
      </w:r>
      <w:r w:rsidRPr="00BE1A34">
        <w:rPr>
          <w:b/>
          <w:color w:val="FF0000"/>
        </w:rPr>
        <w:t xml:space="preserve"> консоли обхода, как указано на позиции 4 </w:t>
      </w:r>
      <w:r>
        <w:rPr>
          <w:b/>
          <w:color w:val="FF0000"/>
        </w:rPr>
        <w:t>Рис.1</w:t>
      </w:r>
      <w:r w:rsidR="00C1252F">
        <w:rPr>
          <w:b/>
          <w:color w:val="FF0000"/>
        </w:rPr>
        <w:t>8</w:t>
      </w:r>
      <w:r w:rsidRPr="00BE1A34">
        <w:rPr>
          <w:b/>
          <w:color w:val="FF0000"/>
        </w:rPr>
        <w:t xml:space="preserve">. </w:t>
      </w:r>
      <w:r>
        <w:rPr>
          <w:b/>
          <w:color w:val="FF0000"/>
        </w:rPr>
        <w:t xml:space="preserve">Шарнирные консоли не деформируются при критических нагрузках, в отличие </w:t>
      </w:r>
      <w:proofErr w:type="gramStart"/>
      <w:r>
        <w:rPr>
          <w:b/>
          <w:color w:val="FF0000"/>
        </w:rPr>
        <w:t>от</w:t>
      </w:r>
      <w:proofErr w:type="gramEnd"/>
      <w:r>
        <w:rPr>
          <w:b/>
          <w:color w:val="FF0000"/>
        </w:rPr>
        <w:t xml:space="preserve"> жёстко закреплённых. Жёсткие опоры можно использовать только на прямолинейных участках в качестве промежуточных опор.</w:t>
      </w:r>
    </w:p>
    <w:p w:rsidR="00A86098" w:rsidRDefault="00A86098" w:rsidP="00A86098">
      <w:pPr>
        <w:pStyle w:val="a7"/>
        <w:jc w:val="center"/>
        <w:rPr>
          <w:color w:val="000000"/>
        </w:rPr>
      </w:pPr>
      <w:r w:rsidRPr="00A86098">
        <w:rPr>
          <w:color w:val="000000"/>
        </w:rPr>
        <w:drawing>
          <wp:inline distT="0" distB="0" distL="0" distR="0">
            <wp:extent cx="4832431" cy="3600000"/>
            <wp:effectExtent l="19050" t="0" r="6269" b="0"/>
            <wp:docPr id="25" name="Рисунок 9" descr="C:\Users\Пользователь\Downloads\Р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Р7_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E66" w:rsidRPr="00A86098" w:rsidRDefault="00090E66" w:rsidP="00090E66">
      <w:pPr>
        <w:pStyle w:val="a7"/>
        <w:jc w:val="center"/>
        <w:rPr>
          <w:b/>
        </w:rPr>
      </w:pPr>
      <w:r w:rsidRPr="00A86098">
        <w:rPr>
          <w:b/>
        </w:rPr>
        <w:t>Условные обозначения:</w:t>
      </w:r>
    </w:p>
    <w:p w:rsidR="00090E66" w:rsidRPr="00A86098" w:rsidRDefault="00090E66" w:rsidP="00090E66">
      <w:pPr>
        <w:pStyle w:val="a7"/>
        <w:numPr>
          <w:ilvl w:val="0"/>
          <w:numId w:val="16"/>
        </w:numPr>
        <w:jc w:val="both"/>
      </w:pPr>
      <w:r w:rsidRPr="00A86098">
        <w:t xml:space="preserve">Конечный анкерный пост (крайний анкер), к которому (которым) прикрепляется </w:t>
      </w:r>
      <w:proofErr w:type="spellStart"/>
      <w:r w:rsidRPr="00A86098">
        <w:t>демпферо</w:t>
      </w:r>
      <w:proofErr w:type="spellEnd"/>
      <w:r w:rsidRPr="00A86098">
        <w:t xml:space="preserve"> (</w:t>
      </w:r>
      <w:proofErr w:type="spellStart"/>
      <w:r w:rsidRPr="00A86098">
        <w:t>амортизационно</w:t>
      </w:r>
      <w:proofErr w:type="spellEnd"/>
      <w:r w:rsidRPr="00A86098">
        <w:t>) - натягивающий блок с комплектом входа-выхода.</w:t>
      </w:r>
    </w:p>
    <w:p w:rsidR="00090E66" w:rsidRPr="00A86098" w:rsidRDefault="00090E66" w:rsidP="00090E66">
      <w:pPr>
        <w:pStyle w:val="a7"/>
        <w:numPr>
          <w:ilvl w:val="0"/>
          <w:numId w:val="16"/>
        </w:numPr>
        <w:jc w:val="both"/>
      </w:pPr>
      <w:proofErr w:type="spellStart"/>
      <w:r w:rsidRPr="00A86098">
        <w:t>Демпферо</w:t>
      </w:r>
      <w:proofErr w:type="spellEnd"/>
      <w:r w:rsidRPr="00A86098">
        <w:t xml:space="preserve"> (</w:t>
      </w:r>
      <w:proofErr w:type="spellStart"/>
      <w:r w:rsidRPr="00A86098">
        <w:t>амортизационно</w:t>
      </w:r>
      <w:proofErr w:type="spellEnd"/>
      <w:r w:rsidRPr="00A86098">
        <w:t>) - натягивающий блок с комплектом входа-выхода.</w:t>
      </w:r>
    </w:p>
    <w:p w:rsidR="00090E66" w:rsidRPr="00A86098" w:rsidRDefault="00090E66" w:rsidP="00090E66">
      <w:pPr>
        <w:pStyle w:val="a7"/>
        <w:numPr>
          <w:ilvl w:val="0"/>
          <w:numId w:val="16"/>
        </w:numPr>
        <w:jc w:val="both"/>
      </w:pPr>
      <w:hyperlink r:id="rId46" w:history="1">
        <w:r w:rsidRPr="00090E66">
          <w:rPr>
            <w:rStyle w:val="a6"/>
            <w:color w:val="auto"/>
            <w:u w:val="none"/>
            <w:shd w:val="clear" w:color="auto" w:fill="FFFFFF"/>
          </w:rPr>
          <w:t>Комплект промежуточной опоры</w:t>
        </w:r>
      </w:hyperlink>
      <w:r w:rsidRPr="00A86098">
        <w:t xml:space="preserve"> (промежуточный анкер).</w:t>
      </w:r>
    </w:p>
    <w:p w:rsidR="00090E66" w:rsidRPr="00090E66" w:rsidRDefault="00090E66" w:rsidP="00090E66">
      <w:pPr>
        <w:pStyle w:val="a7"/>
        <w:numPr>
          <w:ilvl w:val="0"/>
          <w:numId w:val="16"/>
        </w:numPr>
        <w:jc w:val="both"/>
      </w:pPr>
      <w:hyperlink r:id="rId47" w:history="1">
        <w:r w:rsidRPr="00090E66">
          <w:rPr>
            <w:rStyle w:val="a6"/>
            <w:color w:val="auto"/>
            <w:u w:val="none"/>
            <w:shd w:val="clear" w:color="auto" w:fill="FFFFFF"/>
          </w:rPr>
          <w:t>Комплект промежуточной угловой опоры</w:t>
        </w:r>
      </w:hyperlink>
      <w:r w:rsidRPr="00090E66">
        <w:t xml:space="preserve">. </w:t>
      </w:r>
    </w:p>
    <w:p w:rsidR="00090E66" w:rsidRDefault="00090E66" w:rsidP="00A86098">
      <w:pPr>
        <w:pStyle w:val="a7"/>
        <w:jc w:val="center"/>
        <w:rPr>
          <w:color w:val="000000"/>
        </w:rPr>
      </w:pPr>
    </w:p>
    <w:p w:rsidR="00A86098" w:rsidRDefault="00A86098" w:rsidP="00A86098">
      <w:pPr>
        <w:pStyle w:val="a7"/>
        <w:jc w:val="center"/>
        <w:rPr>
          <w:b/>
          <w:noProof/>
        </w:rPr>
      </w:pPr>
      <w:r>
        <w:rPr>
          <w:b/>
          <w:noProof/>
        </w:rPr>
        <w:t>Рис.1</w:t>
      </w:r>
      <w:r w:rsidR="00C1252F">
        <w:rPr>
          <w:b/>
          <w:noProof/>
        </w:rPr>
        <w:t>8</w:t>
      </w:r>
      <w:r>
        <w:rPr>
          <w:b/>
          <w:noProof/>
        </w:rPr>
        <w:t xml:space="preserve">. </w:t>
      </w:r>
      <w:r>
        <w:t>П</w:t>
      </w:r>
      <w:r w:rsidRPr="00BE1A34">
        <w:t>остроени</w:t>
      </w:r>
      <w:r>
        <w:t>е</w:t>
      </w:r>
      <w:r w:rsidRPr="00BE1A34">
        <w:t xml:space="preserve"> лини</w:t>
      </w:r>
      <w:r>
        <w:t>й</w:t>
      </w:r>
      <w:r w:rsidRPr="00BE1A34">
        <w:t xml:space="preserve"> с наружным </w:t>
      </w:r>
      <w:r>
        <w:t xml:space="preserve">и внутренним </w:t>
      </w:r>
      <w:r w:rsidRPr="00BE1A34">
        <w:t>поворотом</w:t>
      </w:r>
      <w:r>
        <w:t>,</w:t>
      </w:r>
      <w:r w:rsidRPr="00BE1A34">
        <w:t xml:space="preserve"> при использовании</w:t>
      </w:r>
      <w:r>
        <w:t xml:space="preserve"> анкерных столбиков со </w:t>
      </w:r>
      <w:r w:rsidRPr="00BE1A34">
        <w:t xml:space="preserve">«стенным» </w:t>
      </w:r>
      <w:r>
        <w:t>или «напольным» закреплением:</w:t>
      </w:r>
    </w:p>
    <w:p w:rsidR="00A86098" w:rsidRDefault="00A86098" w:rsidP="00A86098">
      <w:pPr>
        <w:pStyle w:val="a7"/>
        <w:rPr>
          <w:color w:val="000000"/>
        </w:rPr>
      </w:pPr>
    </w:p>
    <w:p w:rsidR="00A7149B" w:rsidRPr="00724B00" w:rsidRDefault="00A7149B" w:rsidP="00A7149B">
      <w:pPr>
        <w:pStyle w:val="a7"/>
        <w:numPr>
          <w:ilvl w:val="0"/>
          <w:numId w:val="14"/>
        </w:numPr>
        <w:ind w:left="0" w:firstLine="0"/>
        <w:jc w:val="center"/>
        <w:rPr>
          <w:color w:val="000000"/>
        </w:rPr>
      </w:pPr>
      <w:r w:rsidRPr="00724B00">
        <w:rPr>
          <w:color w:val="000000"/>
        </w:rPr>
        <w:t>Как видно из примера, для обхода углов используется две шарнирные консоли обхода «Клюшка», как показано на рисунке ниже (рис. 1</w:t>
      </w:r>
      <w:r w:rsidR="00C1252F">
        <w:rPr>
          <w:color w:val="000000"/>
        </w:rPr>
        <w:t>9</w:t>
      </w:r>
      <w:r w:rsidRPr="00724B00">
        <w:rPr>
          <w:color w:val="000000"/>
        </w:rPr>
        <w:t xml:space="preserve">, вверху). </w:t>
      </w:r>
      <w:r>
        <w:rPr>
          <w:noProof/>
          <w:color w:val="000000"/>
        </w:rPr>
        <w:drawing>
          <wp:inline distT="0" distB="0" distL="0" distR="0">
            <wp:extent cx="2416981" cy="1659835"/>
            <wp:effectExtent l="19050" t="0" r="2369" b="0"/>
            <wp:docPr id="35" name="Рисунок 10" descr="D:\АДК\Фотографии\Снаряга\Анкера и линии\Горизонтальная страховка\Горизонт линии\sharnirnaia_konsol_obkhoda_kliushka_dlia_sistem_nepreryvnoi_strakhovki_skoba_20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ДК\Фотографии\Снаряга\Анкера и линии\Горизонтальная страховка\Горизонт линии\sharnirnaia_konsol_obkhoda_kliushka_dlia_sistem_nepreryvnoi_strakhovki_skoba_20-400x4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60" cy="166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93724" cy="1615873"/>
            <wp:effectExtent l="19050" t="0" r="6626" b="0"/>
            <wp:docPr id="40" name="Рисунок 11" descr="C:\Users\Пользователь\Downloads\Скоба-клю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Скоба-клюшк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60" cy="16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9B" w:rsidRDefault="00A7149B" w:rsidP="00A7149B">
      <w:pPr>
        <w:pStyle w:val="a7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880913" cy="1282148"/>
            <wp:effectExtent l="19050" t="0" r="5037" b="0"/>
            <wp:docPr id="43" name="Рисунок 12" descr="C:\Users\Пользователь\Downloads\rolikovaia_konsol_obkhoda_blok-s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rolikovaia_konsol_obkhoda_blok-s_1-400x4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99" cy="128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2658103" cy="1479580"/>
            <wp:effectExtent l="19050" t="0" r="8897" b="0"/>
            <wp:docPr id="46" name="Рисунок 14" descr="C:\Users\Пользователь\Downloads\скоба-блок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скоба-блокролик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15" cy="14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49B">
        <w:rPr>
          <w:noProof/>
          <w:color w:val="000000"/>
        </w:rPr>
        <w:t xml:space="preserve"> </w:t>
      </w:r>
    </w:p>
    <w:p w:rsidR="00A7149B" w:rsidRDefault="00A7149B" w:rsidP="00A7149B">
      <w:pPr>
        <w:pStyle w:val="a7"/>
        <w:jc w:val="center"/>
        <w:rPr>
          <w:color w:val="000000"/>
        </w:rPr>
      </w:pPr>
      <w:r w:rsidRPr="00A7149B">
        <w:rPr>
          <w:b/>
          <w:color w:val="000000"/>
        </w:rPr>
        <w:t>Рис.1</w:t>
      </w:r>
      <w:r w:rsidR="00C1252F">
        <w:rPr>
          <w:b/>
          <w:color w:val="000000"/>
        </w:rPr>
        <w:t>9</w:t>
      </w:r>
      <w:r w:rsidRPr="00A7149B">
        <w:rPr>
          <w:b/>
          <w:color w:val="000000"/>
        </w:rPr>
        <w:t>.</w:t>
      </w:r>
      <w:r>
        <w:rPr>
          <w:color w:val="000000"/>
        </w:rPr>
        <w:t xml:space="preserve"> Примеры построения линий для прохождения внутренних углов.</w:t>
      </w:r>
    </w:p>
    <w:p w:rsidR="00724B00" w:rsidRDefault="00724B00" w:rsidP="00724B00">
      <w:pPr>
        <w:pStyle w:val="a7"/>
        <w:rPr>
          <w:color w:val="000000"/>
        </w:rPr>
      </w:pPr>
    </w:p>
    <w:p w:rsidR="00724B00" w:rsidRPr="00724B00" w:rsidRDefault="00724B00" w:rsidP="00724B00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>
        <w:rPr>
          <w:color w:val="000000"/>
        </w:rPr>
        <w:t>Но, возможно  использовать для прохождения внутренних углов консоль обхода с роликом «Блок-С» (рис.1</w:t>
      </w:r>
      <w:r w:rsidR="00C1252F">
        <w:rPr>
          <w:color w:val="000000"/>
        </w:rPr>
        <w:t>9</w:t>
      </w:r>
      <w:r>
        <w:rPr>
          <w:color w:val="000000"/>
        </w:rPr>
        <w:t>, внизу).</w:t>
      </w:r>
      <w:r w:rsidRPr="00724B00">
        <w:rPr>
          <w:color w:val="333333"/>
        </w:rPr>
        <w:t xml:space="preserve"> </w:t>
      </w:r>
      <w:r w:rsidRPr="00F001CC">
        <w:rPr>
          <w:color w:val="333333"/>
        </w:rPr>
        <w:t>(</w:t>
      </w:r>
      <w:r>
        <w:rPr>
          <w:color w:val="333333"/>
        </w:rPr>
        <w:t>П</w:t>
      </w:r>
      <w:r w:rsidRPr="00F001CC">
        <w:rPr>
          <w:color w:val="333333"/>
        </w:rPr>
        <w:t>ри внешних</w:t>
      </w:r>
      <w:r>
        <w:rPr>
          <w:color w:val="333333"/>
        </w:rPr>
        <w:t xml:space="preserve"> углах</w:t>
      </w:r>
      <w:r w:rsidRPr="00F001CC">
        <w:rPr>
          <w:color w:val="333333"/>
        </w:rPr>
        <w:t xml:space="preserve"> – по прежнему необходимо использовать </w:t>
      </w:r>
      <w:r>
        <w:rPr>
          <w:color w:val="333333"/>
        </w:rPr>
        <w:t xml:space="preserve">две </w:t>
      </w:r>
      <w:r w:rsidRPr="00F001CC">
        <w:rPr>
          <w:color w:val="333333"/>
        </w:rPr>
        <w:t>консоли</w:t>
      </w:r>
      <w:r>
        <w:rPr>
          <w:color w:val="333333"/>
        </w:rPr>
        <w:t xml:space="preserve"> «Клюшка»</w:t>
      </w:r>
      <w:r w:rsidRPr="00F001CC">
        <w:rPr>
          <w:color w:val="333333"/>
        </w:rPr>
        <w:t>)</w:t>
      </w:r>
      <w:r>
        <w:rPr>
          <w:color w:val="333333"/>
        </w:rPr>
        <w:t>.</w:t>
      </w:r>
    </w:p>
    <w:p w:rsidR="00724B00" w:rsidRPr="00724B00" w:rsidRDefault="00724B00" w:rsidP="00724B00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proofErr w:type="gramStart"/>
      <w:r w:rsidRPr="00F001CC">
        <w:rPr>
          <w:color w:val="333333"/>
        </w:rPr>
        <w:t>Кроме того</w:t>
      </w:r>
      <w:r>
        <w:rPr>
          <w:color w:val="333333"/>
        </w:rPr>
        <w:t>,</w:t>
      </w:r>
      <w:r w:rsidRPr="00F001CC">
        <w:rPr>
          <w:color w:val="333333"/>
        </w:rPr>
        <w:t xml:space="preserve"> </w:t>
      </w:r>
      <w:r>
        <w:rPr>
          <w:color w:val="333333"/>
        </w:rPr>
        <w:t>при использовании</w:t>
      </w:r>
      <w:r w:rsidRPr="00F001CC">
        <w:rPr>
          <w:color w:val="333333"/>
        </w:rPr>
        <w:t xml:space="preserve"> консол</w:t>
      </w:r>
      <w:r>
        <w:rPr>
          <w:color w:val="333333"/>
        </w:rPr>
        <w:t>и</w:t>
      </w:r>
      <w:r w:rsidRPr="00F001CC">
        <w:rPr>
          <w:color w:val="333333"/>
        </w:rPr>
        <w:t xml:space="preserve"> обхода «Блок-С» достаточно использование одного демпфера на всю линию</w:t>
      </w:r>
      <w:r w:rsidR="000A7C32">
        <w:rPr>
          <w:color w:val="333333"/>
        </w:rPr>
        <w:t xml:space="preserve"> (рис.</w:t>
      </w:r>
      <w:r w:rsidR="00C1252F">
        <w:rPr>
          <w:color w:val="333333"/>
        </w:rPr>
        <w:t>20</w:t>
      </w:r>
      <w:r>
        <w:rPr>
          <w:color w:val="333333"/>
        </w:rPr>
        <w:t>.</w:t>
      </w:r>
      <w:proofErr w:type="gramEnd"/>
      <w:r>
        <w:rPr>
          <w:color w:val="333333"/>
        </w:rPr>
        <w:t xml:space="preserve"> А при консолях «Клюшка» - </w:t>
      </w:r>
      <w:r w:rsidRPr="00F001CC">
        <w:rPr>
          <w:color w:val="333333"/>
        </w:rPr>
        <w:t xml:space="preserve">при каждом повороте </w:t>
      </w:r>
      <w:r>
        <w:rPr>
          <w:color w:val="333333"/>
        </w:rPr>
        <w:t xml:space="preserve">должен устанавливаться </w:t>
      </w:r>
      <w:r w:rsidRPr="00F001CC">
        <w:rPr>
          <w:color w:val="333333"/>
        </w:rPr>
        <w:t>дополнительный демпфер</w:t>
      </w:r>
      <w:r w:rsidR="000A7C32">
        <w:rPr>
          <w:color w:val="333333"/>
        </w:rPr>
        <w:t xml:space="preserve"> (рис.1</w:t>
      </w:r>
      <w:r w:rsidR="00C1252F">
        <w:rPr>
          <w:color w:val="333333"/>
        </w:rPr>
        <w:t>8</w:t>
      </w:r>
      <w:r w:rsidR="000A7C32">
        <w:rPr>
          <w:color w:val="333333"/>
        </w:rPr>
        <w:t>)</w:t>
      </w:r>
      <w:r>
        <w:rPr>
          <w:color w:val="333333"/>
        </w:rPr>
        <w:t>.</w:t>
      </w:r>
    </w:p>
    <w:p w:rsidR="00724B00" w:rsidRDefault="00724B00" w:rsidP="00724B00">
      <w:pPr>
        <w:pStyle w:val="a7"/>
        <w:rPr>
          <w:color w:val="000000"/>
        </w:rPr>
      </w:pPr>
    </w:p>
    <w:p w:rsidR="00724B00" w:rsidRDefault="00724B00" w:rsidP="00724B00">
      <w:pPr>
        <w:pStyle w:val="a7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31230" cy="1624001"/>
            <wp:effectExtent l="19050" t="0" r="7620" b="0"/>
            <wp:docPr id="48" name="Рисунок 16" descr="C:\Users\Пользователь\Downloads\линия с бло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линия с блоками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62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00" w:rsidRDefault="00724B00" w:rsidP="000A7C32">
      <w:pPr>
        <w:pStyle w:val="a7"/>
        <w:jc w:val="center"/>
        <w:rPr>
          <w:color w:val="000000"/>
        </w:rPr>
      </w:pPr>
      <w:r w:rsidRPr="00C1252F">
        <w:rPr>
          <w:b/>
        </w:rPr>
        <w:t>Рис.</w:t>
      </w:r>
      <w:r w:rsidR="00C1252F" w:rsidRPr="00C1252F">
        <w:rPr>
          <w:b/>
        </w:rPr>
        <w:t>20</w:t>
      </w:r>
      <w:r w:rsidRPr="00C1252F">
        <w:rPr>
          <w:b/>
        </w:rPr>
        <w:t>.</w:t>
      </w:r>
      <w:r>
        <w:rPr>
          <w:color w:val="000000"/>
        </w:rPr>
        <w:t xml:space="preserve"> Использование одного демпфера при построении линии с поворотом</w:t>
      </w:r>
      <w:r w:rsidR="000A7C32">
        <w:rPr>
          <w:color w:val="000000"/>
        </w:rPr>
        <w:t xml:space="preserve"> и использовании консоли обхода с роликом «Блок-С».</w:t>
      </w:r>
    </w:p>
    <w:p w:rsidR="00724B00" w:rsidRDefault="00724B00" w:rsidP="00724B00">
      <w:pPr>
        <w:pStyle w:val="a7"/>
        <w:rPr>
          <w:color w:val="000000"/>
        </w:rPr>
      </w:pPr>
    </w:p>
    <w:p w:rsidR="00C1252F" w:rsidRPr="00E92019" w:rsidRDefault="00C1252F" w:rsidP="00E92019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E92019">
        <w:rPr>
          <w:color w:val="333333"/>
        </w:rPr>
        <w:t>Для возможности перехода с одной тросовой направляющей на две другие применяется </w:t>
      </w:r>
      <w:r w:rsidRPr="00E92019">
        <w:rPr>
          <w:rStyle w:val="a5"/>
          <w:i w:val="0"/>
          <w:color w:val="333333"/>
        </w:rPr>
        <w:t>дисковый «Стрелочный перевод».</w:t>
      </w:r>
      <w:r w:rsidRPr="00E92019">
        <w:rPr>
          <w:color w:val="333333"/>
        </w:rPr>
        <w:t xml:space="preserve"> Для этого диск перевода имеет поворотный диск с ручьём с двумя фиксированными положениями. Для поворота диска необходимо его приподнять и провернуть. При этом изменение направления </w:t>
      </w:r>
      <w:proofErr w:type="spellStart"/>
      <w:r w:rsidRPr="00E92019">
        <w:rPr>
          <w:color w:val="333333"/>
        </w:rPr>
        <w:t>невозмозможно</w:t>
      </w:r>
      <w:proofErr w:type="spellEnd"/>
      <w:r w:rsidRPr="00E92019">
        <w:rPr>
          <w:color w:val="333333"/>
        </w:rPr>
        <w:t>, если в ручье центрального диска перевода находится прорезь </w:t>
      </w:r>
      <w:proofErr w:type="spellStart"/>
      <w:proofErr w:type="gramStart"/>
      <w:r w:rsidRPr="00E92019">
        <w:rPr>
          <w:color w:val="333333"/>
        </w:rPr>
        <w:t>карабин-скобы</w:t>
      </w:r>
      <w:proofErr w:type="spellEnd"/>
      <w:proofErr w:type="gramEnd"/>
      <w:r w:rsidRPr="00E92019">
        <w:rPr>
          <w:color w:val="333333"/>
        </w:rPr>
        <w:t>.</w:t>
      </w:r>
    </w:p>
    <w:p w:rsidR="00C1252F" w:rsidRPr="00C1252F" w:rsidRDefault="00C1252F" w:rsidP="00C1252F">
      <w:pPr>
        <w:pStyle w:val="a3"/>
        <w:shd w:val="clear" w:color="auto" w:fill="FFFFFF"/>
        <w:spacing w:before="0" w:beforeAutospacing="0" w:after="157" w:afterAutospacing="0"/>
        <w:rPr>
          <w:color w:val="333333"/>
        </w:rPr>
      </w:pPr>
      <w:r w:rsidRPr="00C1252F">
        <w:rPr>
          <w:color w:val="333333"/>
        </w:rPr>
        <w:t>Такая компоновка позволяет свести в одной точке и удерживать три различных направляющих троса. При этом карабин-скоба может передвигаться по ним без отсоединения от несущего троса на любую лучевую направляющую — по подобию железнодорожного стрелочного перевода.</w:t>
      </w:r>
      <w:r>
        <w:rPr>
          <w:color w:val="333333"/>
        </w:rPr>
        <w:t xml:space="preserve"> </w:t>
      </w:r>
      <w:r w:rsidRPr="00C1252F">
        <w:rPr>
          <w:color w:val="333333"/>
        </w:rPr>
        <w:t>Для прикрепления </w:t>
      </w:r>
      <w:r w:rsidRPr="005C3159">
        <w:rPr>
          <w:rStyle w:val="a5"/>
          <w:i w:val="0"/>
          <w:color w:val="333333"/>
        </w:rPr>
        <w:t>«Стрелочного перевода</w:t>
      </w:r>
      <w:r w:rsidRPr="00C1252F">
        <w:rPr>
          <w:rStyle w:val="a5"/>
          <w:color w:val="333333"/>
        </w:rPr>
        <w:t>»</w:t>
      </w:r>
      <w:r w:rsidRPr="00C1252F">
        <w:rPr>
          <w:color w:val="333333"/>
        </w:rPr>
        <w:t> используются три отверстия, к которым посредством рапидов подсо</w:t>
      </w:r>
      <w:r>
        <w:rPr>
          <w:color w:val="333333"/>
        </w:rPr>
        <w:t>единяются коуши несущих канатов (рис.21).</w:t>
      </w:r>
    </w:p>
    <w:p w:rsidR="005C3159" w:rsidRDefault="005C3159" w:rsidP="005C3159">
      <w:pPr>
        <w:pStyle w:val="a7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1560443" cy="1560443"/>
            <wp:effectExtent l="19050" t="0" r="1657" b="0"/>
            <wp:docPr id="50" name="Рисунок 17" descr="C:\Users\Пользователь\Downloads\strelochniy_perevod_diskoviy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strelochniy_perevod_diskoviy_1-800x8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72" cy="155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</w:rPr>
        <w:drawing>
          <wp:inline distT="0" distB="0" distL="0" distR="0">
            <wp:extent cx="1591089" cy="1591089"/>
            <wp:effectExtent l="19050" t="0" r="9111" b="0"/>
            <wp:docPr id="51" name="Рисунок 18" descr="C:\Users\Пользователь\Downloads\strelochniy_perevod_diskoviy_4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strelochniy_perevod_diskoviy_4-800x800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60" cy="159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</w:rPr>
        <w:drawing>
          <wp:inline distT="0" distB="0" distL="0" distR="0">
            <wp:extent cx="2594942" cy="1718649"/>
            <wp:effectExtent l="19050" t="0" r="0" b="0"/>
            <wp:docPr id="52" name="Рисунок 19" descr="C:\Users\Пользователь\Downloads\Strelochniy_perevod_diskoviy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Strelochniy_perevod_diskoviy_4-800x8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90" cy="171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59" w:rsidRDefault="005C3159" w:rsidP="005C3159">
      <w:pPr>
        <w:pStyle w:val="a7"/>
        <w:rPr>
          <w:color w:val="000000"/>
        </w:rPr>
      </w:pPr>
      <w:r w:rsidRPr="005C3159">
        <w:rPr>
          <w:b/>
          <w:color w:val="000000"/>
        </w:rPr>
        <w:t>Рис.21.</w:t>
      </w:r>
      <w:r>
        <w:rPr>
          <w:color w:val="000000"/>
        </w:rPr>
        <w:t xml:space="preserve"> Дисковый «Стрелочный перевод» для анкерных линий «МОБИ-СТИЛ Скоба».</w:t>
      </w:r>
    </w:p>
    <w:p w:rsidR="005C3159" w:rsidRDefault="005C3159" w:rsidP="005C3159">
      <w:pPr>
        <w:pStyle w:val="a7"/>
        <w:rPr>
          <w:color w:val="000000"/>
        </w:rPr>
      </w:pPr>
    </w:p>
    <w:p w:rsidR="00C46045" w:rsidRPr="00E92019" w:rsidRDefault="00C46045" w:rsidP="00E92019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E92019">
        <w:rPr>
          <w:color w:val="000000"/>
        </w:rPr>
        <w:t>Смонтированную анкерную линию перед началом эксплуатации должен осмотреть уполномоченный специалист. Квалифицированный инженер или технический специалист (компетентное лицо) должен убедиться, что все перечисленные в паспорте требования к монтажу линии выполнены правильно, а прочность анкерных точек соответствует настоящему паспорту.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color w:val="000000"/>
        </w:rPr>
      </w:pPr>
      <w:r w:rsidRPr="00C46045">
        <w:rPr>
          <w:color w:val="000000"/>
        </w:rPr>
        <w:t>Специалистом может быть любое лицо, имеющее специальное техническое образование и опыт, которые гарантируют достаточный уровень знаний в области построения систем безопасности для защиты от падения.</w:t>
      </w:r>
    </w:p>
    <w:p w:rsidR="00C46045" w:rsidRPr="00C46045" w:rsidRDefault="00C46045" w:rsidP="00CB6435">
      <w:pPr>
        <w:pStyle w:val="a7"/>
        <w:numPr>
          <w:ilvl w:val="0"/>
          <w:numId w:val="14"/>
        </w:numPr>
        <w:ind w:left="0" w:firstLine="0"/>
        <w:rPr>
          <w:color w:val="000000"/>
          <w:shd w:val="clear" w:color="auto" w:fill="FFFFFF"/>
        </w:rPr>
      </w:pPr>
      <w:r w:rsidRPr="00C46045">
        <w:t>Климатические условия использования УХЛ-1. Это</w:t>
      </w:r>
      <w:r w:rsidRPr="00C46045">
        <w:rPr>
          <w:color w:val="000000"/>
          <w:shd w:val="clear" w:color="auto" w:fill="FFFFFF"/>
        </w:rPr>
        <w:t xml:space="preserve"> для эксплуатации в районах с умеренным и холодным климатом с категорией размещения 1 (на открытом воздухе).</w:t>
      </w:r>
    </w:p>
    <w:p w:rsidR="000A3979" w:rsidRPr="004F7F55" w:rsidRDefault="000A3979" w:rsidP="000A3979">
      <w:pPr>
        <w:pStyle w:val="a3"/>
        <w:shd w:val="clear" w:color="auto" w:fill="FFFFFF"/>
        <w:spacing w:before="0" w:beforeAutospacing="0" w:after="157" w:afterAutospacing="0"/>
        <w:ind w:left="350"/>
        <w:rPr>
          <w:color w:val="333333"/>
        </w:rPr>
      </w:pPr>
    </w:p>
    <w:p w:rsidR="00C46045" w:rsidRPr="00245A23" w:rsidRDefault="00C46045" w:rsidP="00C46045">
      <w:pPr>
        <w:pStyle w:val="a7"/>
        <w:jc w:val="center"/>
        <w:rPr>
          <w:b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4.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Техническое обслуживание и условия хранения</w:t>
      </w:r>
    </w:p>
    <w:p w:rsidR="00C46045" w:rsidRPr="00C46045" w:rsidRDefault="00C46045" w:rsidP="00D86354">
      <w:pPr>
        <w:pStyle w:val="a7"/>
      </w:pPr>
      <w:r w:rsidRPr="00C46045">
        <w:t xml:space="preserve">4.1. Для безопасного выполнения работ с использованием линии, все её составные компоненты должны быть подвержены визуальному и функциональному осмотру работником </w:t>
      </w:r>
      <w:proofErr w:type="gramStart"/>
      <w:r w:rsidRPr="00C46045">
        <w:t>перед</w:t>
      </w:r>
      <w:proofErr w:type="gramEnd"/>
      <w:r w:rsidRPr="00C46045">
        <w:t xml:space="preserve"> и во время каждого использования, чтобы убедиться в возможности правильной и безопасной эксплуатации. При этом в конструктивных элементах зданий, сооружений или других устройствах, к которым закреплён канат, в процессе эксплуатации также не должны быть обнаружены разрушения или трещины.</w:t>
      </w:r>
    </w:p>
    <w:p w:rsidR="00C46045" w:rsidRPr="00C46045" w:rsidRDefault="00C46045" w:rsidP="00D86354">
      <w:pPr>
        <w:pStyle w:val="a7"/>
      </w:pPr>
      <w:r w:rsidRPr="00C46045">
        <w:t>4.2. Если анкерная линии постоянно висит на объекте, то два раза в год, после смены сезонной температуры: весной и осенью, составные компоненты линии должны быть проверены более тщательно (детальная проверка осуществляется компетентным лицом/лицами). Результаты всех детальных проверок должны быть записаны, а записи должны храниться.</w:t>
      </w:r>
    </w:p>
    <w:p w:rsidR="00C46045" w:rsidRPr="00C46045" w:rsidRDefault="00C46045" w:rsidP="00D86354">
      <w:pPr>
        <w:pStyle w:val="a7"/>
      </w:pPr>
      <w:r w:rsidRPr="00C46045">
        <w:rPr>
          <w:rStyle w:val="a4"/>
          <w:color w:val="000000"/>
        </w:rPr>
        <w:t>4.3. При наличии</w:t>
      </w:r>
      <w:r w:rsidRPr="00C46045">
        <w:rPr>
          <w:rStyle w:val="apple-converted-space"/>
          <w:color w:val="000000"/>
        </w:rPr>
        <w:t> </w:t>
      </w:r>
      <w:r w:rsidRPr="00C46045">
        <w:t>механических дефектов, трещин, деформации и других повреждений компонентов линии,</w:t>
      </w:r>
      <w:r w:rsidRPr="00C46045">
        <w:rPr>
          <w:rStyle w:val="apple-converted-space"/>
          <w:color w:val="000000"/>
        </w:rPr>
        <w:t xml:space="preserve"> нарушений присоединений анкерных узлов к конструкции здания (сооружения), </w:t>
      </w:r>
      <w:r w:rsidRPr="00C46045">
        <w:rPr>
          <w:rStyle w:val="a4"/>
          <w:color w:val="000000"/>
        </w:rPr>
        <w:t>либо изношенности более чем на 10% от начального размера поперечного сечения составных металлических частей компонентов линии</w:t>
      </w:r>
      <w:r w:rsidRPr="00C46045">
        <w:t xml:space="preserve">, а также надрывов, разлохмаченности и целостности стального троса, </w:t>
      </w:r>
      <w:r w:rsidRPr="00C46045">
        <w:rPr>
          <w:rStyle w:val="a4"/>
          <w:color w:val="000000"/>
        </w:rPr>
        <w:t>эксплуатация линии</w:t>
      </w:r>
      <w:r w:rsidRPr="00C46045">
        <w:rPr>
          <w:rStyle w:val="apple-converted-space"/>
          <w:color w:val="000000"/>
        </w:rPr>
        <w:t> </w:t>
      </w:r>
      <w:r w:rsidRPr="00C46045">
        <w:rPr>
          <w:rStyle w:val="caps"/>
          <w:b/>
          <w:bCs/>
          <w:color w:val="000000"/>
        </w:rPr>
        <w:t>ЗАПРЕЩАЕТСЯ</w:t>
      </w:r>
      <w:r w:rsidRPr="00C46045">
        <w:rPr>
          <w:rStyle w:val="a4"/>
          <w:color w:val="00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Также не допускается эксплуатировать стальной канат с «барашками» на его теле.</w:t>
      </w:r>
    </w:p>
    <w:p w:rsidR="00C46045" w:rsidRPr="00C46045" w:rsidRDefault="00C46045" w:rsidP="00D86354">
      <w:pPr>
        <w:pStyle w:val="a7"/>
      </w:pPr>
      <w:r w:rsidRPr="00C46045">
        <w:t>4.5. Иногда на поверхности металлических компонентов появляются признаки лёгкой ржавчины. Если ржавчина только поверхностная, компонент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компонент необходимо немедленно изъять из эксплуатации.</w:t>
      </w:r>
    </w:p>
    <w:p w:rsidR="00C46045" w:rsidRPr="00C46045" w:rsidRDefault="00C46045" w:rsidP="00D86354">
      <w:pPr>
        <w:pStyle w:val="a7"/>
      </w:pPr>
      <w:r w:rsidRPr="00C46045">
        <w:t>4.6. Таким же осмотрам подлежат компоненты линии после эксплуатации в неблагоприятных условиях или экстремальных ситуациях, противостоявшие динамическому рывку, а также хранящиеся на складе более 1 года и вводимые в эксплуатацию.</w:t>
      </w:r>
    </w:p>
    <w:p w:rsidR="00C46045" w:rsidRPr="00C46045" w:rsidRDefault="00C46045" w:rsidP="00D86354">
      <w:pPr>
        <w:pStyle w:val="a7"/>
      </w:pPr>
      <w:r w:rsidRPr="00C46045">
        <w:t>4.7. Изделия, противостоявшие рывку или введённые в эксплуатацию, кроме осмотра должны пройти проверку испытанием статической нагрузкой.</w:t>
      </w:r>
    </w:p>
    <w:p w:rsidR="00C46045" w:rsidRPr="00C46045" w:rsidRDefault="00C46045" w:rsidP="00D86354">
      <w:pPr>
        <w:pStyle w:val="a7"/>
      </w:pPr>
      <w:r w:rsidRPr="00C46045">
        <w:t>Для этого необходимо отсоединить демпфе</w:t>
      </w:r>
      <w:proofErr w:type="gramStart"/>
      <w:r w:rsidRPr="00C46045">
        <w:t>р(</w:t>
      </w:r>
      <w:proofErr w:type="spellStart"/>
      <w:proofErr w:type="gramEnd"/>
      <w:r w:rsidRPr="00C46045">
        <w:t>ы</w:t>
      </w:r>
      <w:proofErr w:type="spellEnd"/>
      <w:r w:rsidRPr="00C46045">
        <w:t xml:space="preserve">) и к провисшей на дублирующем стропе анкерной линии в центре её всех пролётов (на поворотах, в том числе), создать натяжение в сторону земли силой, эквивалентной 9 кН и длительностью 3 мин ±10 с. Для этого, например, подвесить контрольный груз массой 900кг ±10 кг или использовать </w:t>
      </w:r>
      <w:proofErr w:type="spellStart"/>
      <w:r w:rsidRPr="00C46045">
        <w:t>натяжитель</w:t>
      </w:r>
      <w:proofErr w:type="spellEnd"/>
      <w:r w:rsidRPr="00C46045">
        <w:t xml:space="preserve"> с динамометром. При вводе в эксплуатацию таким проверкам подвергают все пролёты линии.</w:t>
      </w:r>
    </w:p>
    <w:p w:rsidR="00C46045" w:rsidRPr="00C46045" w:rsidRDefault="00C46045" w:rsidP="00D86354">
      <w:pPr>
        <w:pStyle w:val="a7"/>
      </w:pPr>
      <w:r w:rsidRPr="00C46045">
        <w:t>Нагрузку прикладывать к линии через обычный соединительный карабин, а при наличии, через  подвижную анкерную точку (каретку) для проверки и её в том числе. Если кареток несколько, то можно чередовать их, проверяя по одному разу. А оставшиеся пролёты проверять через соединительный карабин.</w:t>
      </w:r>
    </w:p>
    <w:p w:rsidR="00C46045" w:rsidRPr="00C46045" w:rsidRDefault="00C46045" w:rsidP="00D86354">
      <w:pPr>
        <w:pStyle w:val="a7"/>
      </w:pPr>
      <w:r w:rsidRPr="00C46045">
        <w:lastRenderedPageBreak/>
        <w:t>Если после проведения испытаний груз удержан, а при последующем осмотре изъянов в изделии не выявлено, то изделие годно к дальнейшему использованию.</w:t>
      </w:r>
    </w:p>
    <w:p w:rsidR="00C46045" w:rsidRPr="00C46045" w:rsidRDefault="00C46045" w:rsidP="00D86354">
      <w:pPr>
        <w:pStyle w:val="a7"/>
      </w:pPr>
      <w:r w:rsidRPr="00C46045">
        <w:t>При этом в конструктивных элементах зданий, сооружений или других устройствах, к которым закреплён канат в процессе эксплуатации, также не должны быть обнаружены разрушения или трещины.</w:t>
      </w:r>
    </w:p>
    <w:p w:rsidR="00C46045" w:rsidRPr="00C46045" w:rsidRDefault="00C46045" w:rsidP="00D86354">
      <w:pPr>
        <w:pStyle w:val="a7"/>
      </w:pPr>
      <w:r w:rsidRPr="00C46045">
        <w:t>Право проведения испытаний производитель делегирует компетентному лицу пользователя.</w:t>
      </w:r>
    </w:p>
    <w:p w:rsidR="00C46045" w:rsidRPr="00C46045" w:rsidRDefault="00C46045" w:rsidP="00D86354">
      <w:pPr>
        <w:pStyle w:val="a7"/>
      </w:pPr>
      <w:r w:rsidRPr="00C46045">
        <w:t xml:space="preserve">4.8. Другие дополнительные устройства, используемые совместно с изделием (например, страховочные привязи и соединительные стропа и карабины), эксплуатируются и проходят осмотр </w:t>
      </w:r>
      <w:proofErr w:type="gramStart"/>
      <w:r w:rsidRPr="00C46045">
        <w:t>согласно</w:t>
      </w:r>
      <w:proofErr w:type="gramEnd"/>
      <w:r w:rsidRPr="00C46045">
        <w:t xml:space="preserve"> соответствующих паспортов и рекомендаций производителя.</w:t>
      </w:r>
    </w:p>
    <w:p w:rsidR="00C46045" w:rsidRPr="00C46045" w:rsidRDefault="00C46045" w:rsidP="00D86354">
      <w:pPr>
        <w:pStyle w:val="a7"/>
      </w:pPr>
      <w:r w:rsidRPr="00C46045">
        <w:t>4.9. После эксплуатации изделие тщательно вычистить, высушить и смазать. Хранить в сухом помещении, оберегать от воздействия агрессивных химических веществ.</w:t>
      </w:r>
    </w:p>
    <w:p w:rsidR="00C46045" w:rsidRPr="00C46045" w:rsidRDefault="00C46045" w:rsidP="00D86354">
      <w:pPr>
        <w:pStyle w:val="a7"/>
      </w:pPr>
      <w:r w:rsidRPr="00C46045">
        <w:t>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</w:t>
      </w:r>
      <w:r w:rsidRPr="00C46045">
        <w:rPr>
          <w:rStyle w:val="apple-converted-space"/>
          <w:color w:val="000000"/>
        </w:rPr>
        <w:t> </w:t>
      </w:r>
      <w:r w:rsidRPr="00C46045">
        <w:rPr>
          <w:rStyle w:val="caps"/>
          <w:color w:val="000000"/>
        </w:rPr>
        <w:t>ГОСТ</w:t>
      </w:r>
      <w:r w:rsidRPr="00C46045">
        <w:rPr>
          <w:rStyle w:val="apple-converted-space"/>
          <w:color w:val="000000"/>
        </w:rPr>
        <w:t> </w:t>
      </w:r>
      <w:r w:rsidRPr="00C46045">
        <w:t>10877–76.</w:t>
      </w:r>
    </w:p>
    <w:p w:rsidR="00C46045" w:rsidRPr="00C46045" w:rsidRDefault="00C46045" w:rsidP="00D86354">
      <w:pPr>
        <w:pStyle w:val="a7"/>
      </w:pPr>
      <w:r w:rsidRPr="00C46045">
        <w:t>4.10. 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C46045" w:rsidRPr="00C46045" w:rsidRDefault="00C46045" w:rsidP="00D86354">
      <w:pPr>
        <w:pStyle w:val="a7"/>
      </w:pPr>
    </w:p>
    <w:p w:rsidR="00C46045" w:rsidRPr="00245A23" w:rsidRDefault="00C46045" w:rsidP="00245A23">
      <w:pPr>
        <w:pStyle w:val="a7"/>
        <w:jc w:val="center"/>
        <w:rPr>
          <w:b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5.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Гарантии изготовителя</w:t>
      </w:r>
    </w:p>
    <w:p w:rsidR="00C46045" w:rsidRPr="00C46045" w:rsidRDefault="00C46045" w:rsidP="00D86354">
      <w:pPr>
        <w:pStyle w:val="a7"/>
      </w:pPr>
      <w:r w:rsidRPr="00C46045">
        <w:t>5.1. 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эксплуатации. Срок эксплуатации изделия не устанавливается, т.к. зависит от интенсивности и условий использования.</w:t>
      </w:r>
    </w:p>
    <w:p w:rsidR="00C46045" w:rsidRPr="00C46045" w:rsidRDefault="00C46045" w:rsidP="00D86354">
      <w:pPr>
        <w:pStyle w:val="a7"/>
      </w:pPr>
      <w:r w:rsidRPr="00C46045">
        <w:t>5.2. Срок гарантии на изделие составляет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рекламации. Срок устранения гарантийных дефектов не входит в срок гарантии.</w:t>
      </w:r>
    </w:p>
    <w:p w:rsidR="00C46045" w:rsidRPr="00C46045" w:rsidRDefault="00C46045" w:rsidP="00D86354">
      <w:pPr>
        <w:pStyle w:val="a7"/>
      </w:pPr>
      <w:r w:rsidRPr="00C46045">
        <w:t>5.3. 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  <w:r w:rsidRPr="00C46045">
        <w:rPr>
          <w:rStyle w:val="apple-converted-space"/>
          <w:color w:val="000000"/>
        </w:rPr>
        <w:t> </w:t>
      </w:r>
      <w:r w:rsidRPr="00C46045">
        <w:rPr>
          <w:color w:val="000000"/>
        </w:rPr>
        <w:t xml:space="preserve">Компоненты, поврежденные в результате падения, статических или динамических испытаний,  </w:t>
      </w:r>
      <w:r w:rsidRPr="00C46045">
        <w:t xml:space="preserve">воздействия экстремальных температур или химических веществ - </w:t>
      </w:r>
      <w:r w:rsidRPr="00C46045">
        <w:rPr>
          <w:bCs/>
          <w:color w:val="000000"/>
        </w:rPr>
        <w:t>не</w:t>
      </w:r>
      <w:r w:rsidRPr="00C46045">
        <w:rPr>
          <w:b/>
          <w:bCs/>
          <w:color w:val="000000"/>
        </w:rPr>
        <w:t xml:space="preserve"> </w:t>
      </w:r>
      <w:r w:rsidRPr="00C46045">
        <w:rPr>
          <w:color w:val="000000"/>
        </w:rPr>
        <w:t xml:space="preserve">подпадают под действие гарантии.  Так же гарантия </w:t>
      </w:r>
      <w:r w:rsidRPr="00C46045">
        <w:rPr>
          <w:bCs/>
          <w:iCs/>
          <w:color w:val="000000"/>
        </w:rPr>
        <w:t>не</w:t>
      </w:r>
      <w:r w:rsidRPr="00C46045">
        <w:rPr>
          <w:b/>
          <w:bCs/>
          <w:i/>
          <w:iCs/>
          <w:color w:val="000000"/>
        </w:rPr>
        <w:t xml:space="preserve"> </w:t>
      </w:r>
      <w:r w:rsidRPr="00C46045">
        <w:rPr>
          <w:color w:val="000000"/>
        </w:rPr>
        <w:t>распространяется на любые повреждения, обусловленные неправильным монтажом. А так же на несущую конструкцию здания или сооружения, где установлена анкерная линия.</w:t>
      </w:r>
    </w:p>
    <w:p w:rsidR="00C46045" w:rsidRPr="00C46045" w:rsidRDefault="00C46045" w:rsidP="00D86354">
      <w:pPr>
        <w:pStyle w:val="a7"/>
      </w:pPr>
      <w:r w:rsidRPr="00C46045">
        <w:rPr>
          <w:rStyle w:val="caps"/>
          <w:bCs/>
        </w:rPr>
        <w:t>5.4.</w:t>
      </w:r>
      <w:r w:rsidRPr="00C46045">
        <w:rPr>
          <w:rStyle w:val="caps"/>
          <w:b/>
          <w:bCs/>
          <w:color w:val="FF0000"/>
        </w:rPr>
        <w:t xml:space="preserve"> Внимание</w:t>
      </w:r>
      <w:r w:rsidRPr="00C46045">
        <w:rPr>
          <w:rStyle w:val="a4"/>
          <w:color w:val="FF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C46045" w:rsidRPr="00C46045" w:rsidRDefault="00C46045" w:rsidP="00C46045">
      <w:pPr>
        <w:pStyle w:val="a7"/>
        <w:jc w:val="both"/>
      </w:pPr>
    </w:p>
    <w:p w:rsidR="00C46045" w:rsidRPr="00245A23" w:rsidRDefault="00C46045" w:rsidP="00C46045">
      <w:pPr>
        <w:pStyle w:val="a7"/>
        <w:jc w:val="center"/>
        <w:rPr>
          <w:b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6. Комплектность и свидетельство о соответствии</w:t>
      </w:r>
    </w:p>
    <w:p w:rsidR="00C46045" w:rsidRPr="00C46045" w:rsidRDefault="00C46045" w:rsidP="00C46045">
      <w:pPr>
        <w:pStyle w:val="a7"/>
        <w:ind w:firstLine="567"/>
      </w:pPr>
      <w:r w:rsidRPr="00C46045">
        <w:t>Изделие проверено на соответствие нормативно-технической документации и признано годным к эксплуатации.</w:t>
      </w:r>
    </w:p>
    <w:p w:rsidR="00C46045" w:rsidRPr="00C46045" w:rsidRDefault="00C46045" w:rsidP="00C46045">
      <w:pPr>
        <w:pStyle w:val="a7"/>
        <w:ind w:firstLine="348"/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color w:val="000000"/>
        </w:rPr>
        <w:t>Изделие соответствует требованиям:</w:t>
      </w:r>
    </w:p>
    <w:p w:rsidR="00C46045" w:rsidRPr="00C46045" w:rsidRDefault="00C46045" w:rsidP="00C46045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Технического регламента Таможенного союза </w:t>
      </w:r>
      <w:proofErr w:type="gramStart"/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>ТР</w:t>
      </w:r>
      <w:proofErr w:type="gramEnd"/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 ТС 019/2011 «</w:t>
      </w:r>
      <w:r w:rsidRPr="00C46045">
        <w:rPr>
          <w:rFonts w:ascii="Times New Roman" w:hAnsi="Times New Roman" w:cs="Times New Roman"/>
          <w:b/>
          <w:bCs/>
          <w:sz w:val="24"/>
          <w:szCs w:val="24"/>
        </w:rPr>
        <w:t>О БЕЗОПАСНОСТИ СРЕДСТВ ИНДИВИДУАЛЬНОЙ ЗАЩИТЫ»;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jc w:val="both"/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Технического регламента Таможенного союза </w:t>
      </w:r>
      <w:proofErr w:type="gramStart"/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>ТР</w:t>
      </w:r>
      <w:proofErr w:type="gramEnd"/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 ТС 010/2011</w:t>
      </w:r>
      <w:r w:rsidRPr="00C46045">
        <w:rPr>
          <w:color w:val="000000"/>
          <w:shd w:val="clear" w:color="auto" w:fill="FFFFFF"/>
        </w:rPr>
        <w:t xml:space="preserve"> «О безопасности машин и оборудования»;</w:t>
      </w:r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jc w:val="both"/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Fonts w:eastAsia="Courier New"/>
          <w:b/>
        </w:rPr>
        <w:t xml:space="preserve">ГОСТ </w:t>
      </w:r>
      <w:proofErr w:type="gramStart"/>
      <w:r w:rsidRPr="00C46045">
        <w:rPr>
          <w:rFonts w:eastAsia="Courier New"/>
          <w:b/>
        </w:rPr>
        <w:t>Р</w:t>
      </w:r>
      <w:proofErr w:type="gramEnd"/>
      <w:r w:rsidRPr="00C46045">
        <w:rPr>
          <w:rFonts w:eastAsia="Courier New"/>
          <w:b/>
        </w:rPr>
        <w:t xml:space="preserve"> ЕН 795-2014 «</w:t>
      </w:r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>СРЕДСТВА ИНДИВИДУАЛЬНОЙ ЗАЩИТЫ ОТ ПАДЕНИЯ С ВЫСОТЫ. АНКЕРНЫЕ УСТРОЙСТВА»;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ГОСТ 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EN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TS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16415-2015 «</w:t>
      </w:r>
      <w:r w:rsidRPr="00C46045">
        <w:rPr>
          <w:rStyle w:val="4"/>
          <w:rFonts w:ascii="Times New Roman" w:hAnsi="Times New Roman" w:cs="Times New Roman"/>
          <w:color w:val="000000"/>
          <w:sz w:val="24"/>
          <w:szCs w:val="24"/>
        </w:rPr>
        <w:t>СРЕДСТВА ИНДИВИДУАЛЬНОЙ ЗАЩИТЫ ОТ ПАДЕНИЯ С ВЫСОТЫ. АНКЕРНЫЕ УСТРОЙСТВА ДЛЯ ИСПОЛЬЗОВАНИЯ БОЛЕЕ ЧЕМ ОДНИМ ЧЕЛОВЕКОМ ОДНОВРЕМЕННО».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Присвоен заводской номер № ______________________________________________________</w:t>
      </w:r>
      <w:r w:rsidRPr="00C46045">
        <w:br/>
        <w:t>(в случае продажи нескольких изделий одного вида допускается перечисление присвоенных заводских номеров)</w:t>
      </w:r>
    </w:p>
    <w:p w:rsidR="00C46045" w:rsidRPr="00C46045" w:rsidRDefault="00C46045" w:rsidP="00C46045">
      <w:pPr>
        <w:pStyle w:val="a7"/>
      </w:pPr>
    </w:p>
    <w:p w:rsidR="00C46045" w:rsidRPr="00C46045" w:rsidRDefault="00C46045" w:rsidP="00C46045">
      <w:pPr>
        <w:pStyle w:val="a7"/>
        <w:ind w:firstLine="567"/>
      </w:pPr>
      <w:r w:rsidRPr="00C46045">
        <w:t>Дата изготовления _______________________________________________________________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Дата продажи ___________________________________________________________________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Подпись лица, ответственного за приёмку изделия ____________________________________</w:t>
      </w: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</w:rPr>
      </w:pPr>
      <w:r w:rsidRPr="00C46045">
        <w:rPr>
          <w:b/>
        </w:rPr>
        <w:t>Журнал периодических поверок на пригодность к эксплуатации</w:t>
      </w:r>
    </w:p>
    <w:tbl>
      <w:tblPr>
        <w:tblW w:w="96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9"/>
        <w:gridCol w:w="5553"/>
        <w:gridCol w:w="2243"/>
        <w:gridCol w:w="992"/>
      </w:tblGrid>
      <w:tr w:rsidR="00C46045" w:rsidRPr="00C46045" w:rsidTr="00A86098">
        <w:trPr>
          <w:cantSplit/>
          <w:trHeight w:val="1122"/>
          <w:jc w:val="center"/>
        </w:trPr>
        <w:tc>
          <w:tcPr>
            <w:tcW w:w="879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Дата и причина поверки</w:t>
            </w:r>
          </w:p>
        </w:tc>
        <w:tc>
          <w:tcPr>
            <w:tcW w:w="555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224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992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Пригодность к эксплуатации</w:t>
            </w:r>
          </w:p>
        </w:tc>
      </w:tr>
      <w:tr w:rsidR="00C46045" w:rsidRPr="00C46045" w:rsidTr="00A86098">
        <w:trPr>
          <w:trHeight w:val="275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1</w:t>
            </w: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2</w:t>
            </w: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3</w:t>
            </w: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4</w:t>
            </w: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C46045" w:rsidRPr="00F73B11" w:rsidRDefault="00C46045" w:rsidP="00C46045">
      <w:pPr>
        <w:ind w:firstLine="284"/>
        <w:contextualSpacing/>
        <w:jc w:val="both"/>
        <w:rPr>
          <w:lang w:val="en-US"/>
        </w:rPr>
      </w:pPr>
    </w:p>
    <w:p w:rsidR="00C46045" w:rsidRPr="00360010" w:rsidRDefault="00C46045" w:rsidP="00C46045">
      <w:pPr>
        <w:shd w:val="clear" w:color="auto" w:fill="FFFFFF"/>
        <w:ind w:left="-567" w:firstLine="283"/>
        <w:jc w:val="center"/>
        <w:rPr>
          <w:b/>
          <w:bCs/>
          <w:color w:val="000000"/>
        </w:rPr>
      </w:pPr>
    </w:p>
    <w:p w:rsidR="00C46045" w:rsidRPr="00360010" w:rsidRDefault="00C46045" w:rsidP="00C46045">
      <w:pPr>
        <w:pStyle w:val="a3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9D4B6A" w:rsidRDefault="009D4B6A">
      <w:pPr>
        <w:rPr>
          <w:rFonts w:ascii="Times New Roman" w:hAnsi="Times New Roman" w:cs="Times New Roman"/>
          <w:sz w:val="24"/>
          <w:szCs w:val="24"/>
        </w:rPr>
      </w:pPr>
    </w:p>
    <w:p w:rsidR="00E74B63" w:rsidRDefault="00E74B63">
      <w:pPr>
        <w:rPr>
          <w:rFonts w:ascii="Times New Roman" w:hAnsi="Times New Roman" w:cs="Times New Roman"/>
          <w:sz w:val="24"/>
          <w:szCs w:val="24"/>
        </w:rPr>
      </w:pPr>
    </w:p>
    <w:p w:rsidR="00E74B63" w:rsidRDefault="00E74B63">
      <w:pPr>
        <w:rPr>
          <w:rFonts w:ascii="Times New Roman" w:hAnsi="Times New Roman" w:cs="Times New Roman"/>
          <w:sz w:val="24"/>
          <w:szCs w:val="24"/>
        </w:rPr>
      </w:pPr>
      <w:r w:rsidRPr="00E74B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4B63" w:rsidRPr="00BA599F" w:rsidRDefault="00E74B63">
      <w:pPr>
        <w:rPr>
          <w:rFonts w:ascii="Times New Roman" w:hAnsi="Times New Roman" w:cs="Times New Roman"/>
          <w:sz w:val="24"/>
          <w:szCs w:val="24"/>
        </w:rPr>
      </w:pPr>
    </w:p>
    <w:sectPr w:rsidR="00E74B63" w:rsidRPr="00BA599F" w:rsidSect="00D8635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32882"/>
    <w:multiLevelType w:val="hybridMultilevel"/>
    <w:tmpl w:val="91503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2006E"/>
    <w:multiLevelType w:val="hybridMultilevel"/>
    <w:tmpl w:val="5A26C4A2"/>
    <w:lvl w:ilvl="0" w:tplc="7A209C88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D6ECB"/>
    <w:multiLevelType w:val="multilevel"/>
    <w:tmpl w:val="8462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409F0"/>
    <w:multiLevelType w:val="hybridMultilevel"/>
    <w:tmpl w:val="E95C1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732AB"/>
    <w:multiLevelType w:val="multilevel"/>
    <w:tmpl w:val="DAAC723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>
    <w:nsid w:val="341F38FF"/>
    <w:multiLevelType w:val="multilevel"/>
    <w:tmpl w:val="7DE6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4D2F2E"/>
    <w:multiLevelType w:val="multilevel"/>
    <w:tmpl w:val="66AEAF2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43"/>
      <w:numFmt w:val="decimal"/>
      <w:lvlText w:val="%1.%2."/>
      <w:lvlJc w:val="left"/>
      <w:pPr>
        <w:ind w:left="120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8">
    <w:nsid w:val="4BB5361B"/>
    <w:multiLevelType w:val="multilevel"/>
    <w:tmpl w:val="D0B8C84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9">
    <w:nsid w:val="54312B71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566E7684"/>
    <w:multiLevelType w:val="multilevel"/>
    <w:tmpl w:val="DAAC723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">
    <w:nsid w:val="665A6A13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9FC3D5F"/>
    <w:multiLevelType w:val="hybridMultilevel"/>
    <w:tmpl w:val="60AA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2B2F32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794645A0"/>
    <w:multiLevelType w:val="multilevel"/>
    <w:tmpl w:val="B16CEA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color w:val="auto"/>
      </w:rPr>
    </w:lvl>
  </w:abstractNum>
  <w:abstractNum w:abstractNumId="15">
    <w:nsid w:val="7A2111C4"/>
    <w:multiLevelType w:val="hybridMultilevel"/>
    <w:tmpl w:val="D026D836"/>
    <w:lvl w:ilvl="0" w:tplc="8AD0E5C2">
      <w:start w:val="1"/>
      <w:numFmt w:val="decimal"/>
      <w:lvlText w:val="3.%1."/>
      <w:lvlJc w:val="left"/>
      <w:pPr>
        <w:ind w:left="50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C20BA1"/>
    <w:multiLevelType w:val="hybridMultilevel"/>
    <w:tmpl w:val="BC465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13"/>
  </w:num>
  <w:num w:numId="5">
    <w:abstractNumId w:val="8"/>
  </w:num>
  <w:num w:numId="6">
    <w:abstractNumId w:val="9"/>
  </w:num>
  <w:num w:numId="7">
    <w:abstractNumId w:val="10"/>
  </w:num>
  <w:num w:numId="8">
    <w:abstractNumId w:val="6"/>
  </w:num>
  <w:num w:numId="9">
    <w:abstractNumId w:val="5"/>
  </w:num>
  <w:num w:numId="10">
    <w:abstractNumId w:val="12"/>
  </w:num>
  <w:num w:numId="11">
    <w:abstractNumId w:val="3"/>
  </w:num>
  <w:num w:numId="12">
    <w:abstractNumId w:val="0"/>
  </w:num>
  <w:num w:numId="13">
    <w:abstractNumId w:val="1"/>
  </w:num>
  <w:num w:numId="14">
    <w:abstractNumId w:val="15"/>
  </w:num>
  <w:num w:numId="15">
    <w:abstractNumId w:val="4"/>
  </w:num>
  <w:num w:numId="16">
    <w:abstractNumId w:val="16"/>
  </w:num>
  <w:num w:numId="17">
    <w:abstractNumId w:val="17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C1170"/>
    <w:rsid w:val="00090E66"/>
    <w:rsid w:val="000A09C1"/>
    <w:rsid w:val="000A3979"/>
    <w:rsid w:val="000A7C32"/>
    <w:rsid w:val="000B33F5"/>
    <w:rsid w:val="001B3100"/>
    <w:rsid w:val="00245A23"/>
    <w:rsid w:val="002B530D"/>
    <w:rsid w:val="002E52E9"/>
    <w:rsid w:val="00460A5A"/>
    <w:rsid w:val="004619EA"/>
    <w:rsid w:val="004C1170"/>
    <w:rsid w:val="004C3FD4"/>
    <w:rsid w:val="004F7F55"/>
    <w:rsid w:val="00502A04"/>
    <w:rsid w:val="005C3159"/>
    <w:rsid w:val="006000CE"/>
    <w:rsid w:val="00724B00"/>
    <w:rsid w:val="007523B0"/>
    <w:rsid w:val="0075277B"/>
    <w:rsid w:val="00760C88"/>
    <w:rsid w:val="007F5630"/>
    <w:rsid w:val="008D2BD3"/>
    <w:rsid w:val="008E7FA6"/>
    <w:rsid w:val="009150D6"/>
    <w:rsid w:val="00963202"/>
    <w:rsid w:val="009D4B6A"/>
    <w:rsid w:val="00A7149B"/>
    <w:rsid w:val="00A75691"/>
    <w:rsid w:val="00A86098"/>
    <w:rsid w:val="00AA2B71"/>
    <w:rsid w:val="00AC6E11"/>
    <w:rsid w:val="00AD65E2"/>
    <w:rsid w:val="00B220A5"/>
    <w:rsid w:val="00BA599F"/>
    <w:rsid w:val="00BC2BE0"/>
    <w:rsid w:val="00BD4944"/>
    <w:rsid w:val="00C1252F"/>
    <w:rsid w:val="00C46045"/>
    <w:rsid w:val="00C54817"/>
    <w:rsid w:val="00C65034"/>
    <w:rsid w:val="00CA69F3"/>
    <w:rsid w:val="00CB6435"/>
    <w:rsid w:val="00D12A29"/>
    <w:rsid w:val="00D73A8A"/>
    <w:rsid w:val="00D86354"/>
    <w:rsid w:val="00E6527B"/>
    <w:rsid w:val="00E74B63"/>
    <w:rsid w:val="00E92019"/>
    <w:rsid w:val="00F001CC"/>
    <w:rsid w:val="00F31733"/>
    <w:rsid w:val="00FC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B6A"/>
  </w:style>
  <w:style w:type="paragraph" w:styleId="3">
    <w:name w:val="heading 3"/>
    <w:basedOn w:val="a"/>
    <w:next w:val="a"/>
    <w:link w:val="30"/>
    <w:unhideWhenUsed/>
    <w:qFormat/>
    <w:rsid w:val="004C117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170"/>
    <w:rPr>
      <w:b/>
      <w:bCs/>
    </w:rPr>
  </w:style>
  <w:style w:type="character" w:styleId="a5">
    <w:name w:val="Emphasis"/>
    <w:basedOn w:val="a0"/>
    <w:uiPriority w:val="20"/>
    <w:qFormat/>
    <w:rsid w:val="004C1170"/>
    <w:rPr>
      <w:i/>
      <w:iCs/>
    </w:rPr>
  </w:style>
  <w:style w:type="character" w:styleId="a6">
    <w:name w:val="Hyperlink"/>
    <w:basedOn w:val="a0"/>
    <w:uiPriority w:val="99"/>
    <w:semiHidden/>
    <w:unhideWhenUsed/>
    <w:rsid w:val="004C1170"/>
    <w:rPr>
      <w:color w:val="0000FF"/>
      <w:u w:val="single"/>
    </w:rPr>
  </w:style>
  <w:style w:type="character" w:customStyle="1" w:styleId="caps">
    <w:name w:val="caps"/>
    <w:basedOn w:val="a0"/>
    <w:rsid w:val="004C1170"/>
  </w:style>
  <w:style w:type="character" w:customStyle="1" w:styleId="30">
    <w:name w:val="Заголовок 3 Знак"/>
    <w:basedOn w:val="a0"/>
    <w:link w:val="3"/>
    <w:rsid w:val="004C11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4C1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BA599F"/>
    <w:rPr>
      <w:rFonts w:ascii="Arial" w:hAnsi="Arial" w:cs="Arial"/>
      <w:sz w:val="26"/>
      <w:szCs w:val="26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BA599F"/>
    <w:rPr>
      <w:b/>
      <w:bCs/>
    </w:rPr>
  </w:style>
  <w:style w:type="paragraph" w:customStyle="1" w:styleId="21">
    <w:name w:val="Основной текст (2)1"/>
    <w:basedOn w:val="a"/>
    <w:link w:val="2"/>
    <w:uiPriority w:val="99"/>
    <w:rsid w:val="00BA599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hAnsi="Arial" w:cs="Arial"/>
      <w:sz w:val="26"/>
      <w:szCs w:val="26"/>
    </w:rPr>
  </w:style>
  <w:style w:type="table" w:customStyle="1" w:styleId="1">
    <w:name w:val="Сетка таблицы1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A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99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D2BD3"/>
    <w:pPr>
      <w:ind w:left="720"/>
      <w:contextualSpacing/>
    </w:pPr>
  </w:style>
  <w:style w:type="character" w:customStyle="1" w:styleId="apple-converted-space">
    <w:name w:val="apple-converted-space"/>
    <w:basedOn w:val="a0"/>
    <w:rsid w:val="00CA69F3"/>
  </w:style>
  <w:style w:type="character" w:customStyle="1" w:styleId="5Exact">
    <w:name w:val="Основной текст (5) Exact"/>
    <w:basedOn w:val="a0"/>
    <w:link w:val="5"/>
    <w:uiPriority w:val="99"/>
    <w:locked/>
    <w:rsid w:val="00C46045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C46045"/>
    <w:pPr>
      <w:widowControl w:val="0"/>
      <w:shd w:val="clear" w:color="auto" w:fill="FFFFFF"/>
      <w:spacing w:after="0" w:line="520" w:lineRule="exact"/>
      <w:jc w:val="both"/>
    </w:pPr>
    <w:rPr>
      <w:rFonts w:ascii="Arial" w:hAnsi="Arial" w:cs="Arial"/>
      <w:sz w:val="32"/>
      <w:szCs w:val="32"/>
      <w:lang w:val="en-US"/>
    </w:rPr>
  </w:style>
  <w:style w:type="character" w:customStyle="1" w:styleId="4">
    <w:name w:val="Основной текст (4)_"/>
    <w:basedOn w:val="a0"/>
    <w:link w:val="40"/>
    <w:uiPriority w:val="99"/>
    <w:locked/>
    <w:rsid w:val="00C46045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46045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hAnsi="Arial" w:cs="Arial"/>
      <w:b/>
      <w:bCs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A09C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krok.biz/info/images/1241.jpg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hyperlink" Target="http://krok.biz/info/images/765.jpg" TargetMode="External"/><Relationship Id="rId47" Type="http://schemas.openxmlformats.org/officeDocument/2006/relationships/hyperlink" Target="http://krok.biz/tayparki/komplekt-promezhutochnoy-opory-kaliber-s-ohvatkoy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hyperlink" Target="http://krok.biz/info/images/752.png" TargetMode="External"/><Relationship Id="rId12" Type="http://schemas.openxmlformats.org/officeDocument/2006/relationships/hyperlink" Target="http://krok.biz/verevki-i-shnuri/kanat-stalnoy-oc-105-gl-v-s-n-r-1770-gost-3077-8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s://krok.biz/info/images/749.jpg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://krok.biz/tayparki/komplekt-promezhutochnoy-opory-kaliber-s-ohvatko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krok.biz/karabini/soedinitelnoe-zveno-skoba-14r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hyperlink" Target="http://krok.biz/sredstva-spaseniya/gorizontalnaya-trosovaya-ankernaya-liniya-mobi-stil" TargetMode="External"/><Relationship Id="rId11" Type="http://schemas.openxmlformats.org/officeDocument/2006/relationships/hyperlink" Target="http://krok.biz/tayparki/komplekt-promezhutochnoy-opory-kaliber-s-ohvatkoy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theme" Target="theme/theme1.xml"/><Relationship Id="rId10" Type="http://schemas.openxmlformats.org/officeDocument/2006/relationships/hyperlink" Target="http://krok.biz/tayparki/komplekt-opory-vhoda-vyhoda-kaliber-s-ohvatkoy" TargetMode="External"/><Relationship Id="rId19" Type="http://schemas.openxmlformats.org/officeDocument/2006/relationships/hyperlink" Target="http://krok.biz/sredstva-spaseniya/soedinitelnoe-zveno-skoba-14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18</Pages>
  <Words>5317</Words>
  <Characters>30313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2019-08-31T15:38:00Z</dcterms:created>
  <dcterms:modified xsi:type="dcterms:W3CDTF">2019-09-01T13:38:00Z</dcterms:modified>
</cp:coreProperties>
</file>